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82" w:rsidRDefault="00CA6A37">
      <w:bookmarkStart w:id="0" w:name="_GoBack"/>
      <w:bookmarkEnd w:id="0"/>
      <w:r>
        <w:t xml:space="preserve">Grand Nest </w:t>
      </w:r>
      <w:r w:rsidR="00A06F28">
        <w:t>Charity Report</w:t>
      </w:r>
      <w:r>
        <w:t xml:space="preserve"> – </w:t>
      </w:r>
      <w:r w:rsidR="00FB5D60">
        <w:t xml:space="preserve">SLC Convention (July </w:t>
      </w:r>
      <w:r w:rsidR="00E16AF2">
        <w:t>23-27, 2014)</w:t>
      </w:r>
    </w:p>
    <w:p w:rsidR="00A06F28" w:rsidRDefault="00CA6A37">
      <w:r>
        <w:rPr>
          <w:rFonts w:ascii="Arial" w:hAnsi="Arial" w:cs="Arial"/>
          <w:noProof/>
          <w:color w:val="008080"/>
        </w:rPr>
        <w:drawing>
          <wp:inline distT="0" distB="0" distL="0" distR="0" wp14:anchorId="74078FA7" wp14:editId="611EE8A3">
            <wp:extent cx="6446520" cy="1371600"/>
            <wp:effectExtent l="0" t="0" r="0" b="0"/>
            <wp:docPr id="1" name="Picture 1" descr="Charity Sig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Sig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6520" cy="1371600"/>
                    </a:xfrm>
                    <a:prstGeom prst="rect">
                      <a:avLst/>
                    </a:prstGeom>
                    <a:noFill/>
                    <a:ln>
                      <a:noFill/>
                    </a:ln>
                  </pic:spPr>
                </pic:pic>
              </a:graphicData>
            </a:graphic>
          </wp:inline>
        </w:drawing>
      </w:r>
    </w:p>
    <w:p w:rsidR="00A06F28" w:rsidRDefault="00CA6A37">
      <w:r>
        <w:t>The Grand Nest Charity Committee for 2013-2014 is as follows:</w:t>
      </w:r>
    </w:p>
    <w:p w:rsidR="00CA6A37" w:rsidRDefault="00CA6A37">
      <w:r>
        <w:t>Grand Nest Advisor: Linda Meik, Grand Guardian of the Nest</w:t>
      </w:r>
    </w:p>
    <w:p w:rsidR="00CA6A37" w:rsidRDefault="00CA6A37">
      <w:r>
        <w:t>Edmonton Pond Committee members:</w:t>
      </w:r>
    </w:p>
    <w:p w:rsidR="00CA6A37" w:rsidRPr="00AA63AF" w:rsidRDefault="00CA6A37" w:rsidP="00CA6A37">
      <w:pPr>
        <w:spacing w:after="0" w:line="240" w:lineRule="auto"/>
        <w:ind w:left="720"/>
      </w:pPr>
      <w:r w:rsidRPr="00AA63AF">
        <w:t>Neil Miller</w:t>
      </w:r>
    </w:p>
    <w:p w:rsidR="00CA6A37" w:rsidRPr="00AA63AF" w:rsidRDefault="00CA6A37" w:rsidP="00CA6A37">
      <w:pPr>
        <w:spacing w:after="0" w:line="240" w:lineRule="auto"/>
        <w:ind w:left="720"/>
      </w:pPr>
      <w:r w:rsidRPr="00AA63AF">
        <w:t>Keegan McLennan</w:t>
      </w:r>
    </w:p>
    <w:p w:rsidR="00CA6A37" w:rsidRPr="00AA63AF" w:rsidRDefault="00CA6A37" w:rsidP="00CA6A37">
      <w:pPr>
        <w:spacing w:after="0" w:line="240" w:lineRule="auto"/>
        <w:ind w:left="720"/>
      </w:pPr>
      <w:r w:rsidRPr="00AA63AF">
        <w:t>Cheryl Gardiner</w:t>
      </w:r>
    </w:p>
    <w:p w:rsidR="00CA6A37" w:rsidRPr="00AA63AF" w:rsidRDefault="00CA6A37" w:rsidP="00CA6A37">
      <w:pPr>
        <w:spacing w:after="0" w:line="240" w:lineRule="auto"/>
      </w:pPr>
    </w:p>
    <w:p w:rsidR="00CA6A37" w:rsidRPr="00AA63AF" w:rsidRDefault="00CA6A37" w:rsidP="00CA6A37">
      <w:pPr>
        <w:spacing w:after="0" w:line="240" w:lineRule="auto"/>
      </w:pPr>
      <w:r w:rsidRPr="00AA63AF">
        <w:t xml:space="preserve">Edmonton Pond at the Quebec Grand Nest Convention was the winner of the Gordon Crowther Charity Award. </w:t>
      </w:r>
    </w:p>
    <w:p w:rsidR="00CA6A37" w:rsidRPr="00AA63AF" w:rsidRDefault="00CA6A37" w:rsidP="00CA6A37">
      <w:pPr>
        <w:spacing w:after="0" w:line="240" w:lineRule="auto"/>
      </w:pPr>
    </w:p>
    <w:p w:rsidR="00CA6A37" w:rsidRPr="00AA63AF" w:rsidRDefault="00CA6A37" w:rsidP="00CA6A37">
      <w:pPr>
        <w:spacing w:after="0" w:line="240" w:lineRule="auto"/>
      </w:pPr>
      <w:r w:rsidRPr="00AA63AF">
        <w:t>In December, I highlighted to the committee what had occurred in the previous year with collecting data on our charitable endeavors.  I noted, that not every Pond responds on what they do for charity, so obtaining a complete picture of what we as a collective organization do is a challenge.  I also noted that this is truly our greatest success story and that we need to look at ways to capitalize on this success.</w:t>
      </w:r>
    </w:p>
    <w:p w:rsidR="00CA6A37" w:rsidRPr="00AA63AF" w:rsidRDefault="00CA6A37" w:rsidP="00CA6A37">
      <w:pPr>
        <w:spacing w:after="0" w:line="240" w:lineRule="auto"/>
      </w:pPr>
    </w:p>
    <w:p w:rsidR="00CA6A37" w:rsidRPr="00AA63AF" w:rsidRDefault="00CA6A37" w:rsidP="00CA6A37">
      <w:pPr>
        <w:spacing w:after="0" w:line="240" w:lineRule="auto"/>
      </w:pPr>
      <w:r w:rsidRPr="00AA63AF">
        <w:t>In response to my note, Neil Miller sent the following message:</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“I think the more we can publicize the good work of the Order the higher our profile becomes both in the minds of our ganders as well as non-members.  So I commend your efforts in trying to publicize this more.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One question that comes to mind is, are the non-reporting ponds active ponds?  Were they "non-reporting" as they had nothing to report or did they just not get around to reporting?  Perhaps this is something the DMLGG's can take a more active role in investigating.  There is a deadline for submitting the report.  Maybe once the deadline has passed a message should go the DMLGG for each non-reporting pond asking them to contact the pond and follow up.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Did they not report as perhaps they thought their activities weren't important enough?  Maybe they are a small pond that only donated a small amount to some organization?  If that's the case we need to get the message to them that every dollar, every activity is important.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Would it be worthwhile to send a questionnaire in the next month or so to each of the ponds that didn't report to get some insight into why they didn't report?  It's hard to really come up with ideas to address this issue without knowing why we didn't get the reports.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On the grander scale, any publicizing of all of the charitable activities our ponds are involved in can only be a good idea.  Right now that publicity is probably regional at best.  Some activities are reported on Facebook or on Linkedin but not everything is publicized.   This information not only raises our profile, as I mentioned above, but also gives other ponds some ideas as to the kind of activities they might get involved in.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lastRenderedPageBreak/>
        <w:t xml:space="preserve">One thing of which our pond has been </w:t>
      </w:r>
      <w:r w:rsidR="00756C82" w:rsidRPr="00AA63AF">
        <w:rPr>
          <w:rFonts w:eastAsia="Times New Roman" w:cs="Times New Roman"/>
        </w:rPr>
        <w:t>guilty</w:t>
      </w:r>
      <w:r w:rsidRPr="00AA63AF">
        <w:rPr>
          <w:rFonts w:eastAsia="Times New Roman" w:cs="Times New Roman"/>
        </w:rPr>
        <w:t xml:space="preserve"> and I suspect we have lots of company, is not publicizing our activities in the news media, in particular the trade news.  For the first time ever I sent a press release about our Charity Gala last spring off to two of the Canadian trade publications and it was published.  The news release is on our website, under the "News" tab ( </w:t>
      </w:r>
      <w:hyperlink r:id="rId7" w:tgtFrame="_blank" w:history="1">
        <w:r w:rsidRPr="00AA63AF">
          <w:rPr>
            <w:rFonts w:eastAsia="Times New Roman" w:cs="Times New Roman"/>
            <w:color w:val="0000FF"/>
            <w:u w:val="single"/>
          </w:rPr>
          <w:t>www.edmontonpond.com</w:t>
        </w:r>
      </w:hyperlink>
      <w:r w:rsidRPr="00AA63AF">
        <w:rPr>
          <w:rFonts w:eastAsia="Times New Roman" w:cs="Times New Roman"/>
        </w:rPr>
        <w:t xml:space="preserve"> ).  We need to do more of that but it does take a little effort to write the release.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Those are some of my "off the top of my head" thoughts.  I look forward to any additional thoughts that Harvey, Keegan or Cheryl might have. </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Neil”</w:t>
      </w:r>
    </w:p>
    <w:p w:rsidR="00AA63AF" w:rsidRPr="00AA63AF" w:rsidRDefault="00AA63AF" w:rsidP="00AA63AF">
      <w:pPr>
        <w:spacing w:before="100" w:beforeAutospacing="1" w:after="100" w:afterAutospacing="1" w:line="240" w:lineRule="auto"/>
        <w:rPr>
          <w:rFonts w:eastAsia="Times New Roman" w:cs="Times New Roman"/>
        </w:rPr>
      </w:pPr>
      <w:r w:rsidRPr="00AA63AF">
        <w:rPr>
          <w:rFonts w:eastAsia="Times New Roman" w:cs="Times New Roman"/>
        </w:rPr>
        <w:t>I think Neil’s message has some key elements that we need to explore further:</w:t>
      </w:r>
    </w:p>
    <w:p w:rsidR="00AA63AF" w:rsidRPr="00AA63AF" w:rsidRDefault="00AA63AF" w:rsidP="00AA63AF">
      <w:pPr>
        <w:pStyle w:val="ListParagraph"/>
        <w:numPr>
          <w:ilvl w:val="0"/>
          <w:numId w:val="1"/>
        </w:numPr>
        <w:spacing w:before="100" w:beforeAutospacing="1" w:after="100" w:afterAutospacing="1" w:line="240" w:lineRule="auto"/>
        <w:rPr>
          <w:rFonts w:eastAsia="Times New Roman" w:cs="Times New Roman"/>
        </w:rPr>
      </w:pPr>
      <w:r w:rsidRPr="00AA63AF">
        <w:rPr>
          <w:rFonts w:eastAsia="Times New Roman" w:cs="Times New Roman"/>
        </w:rPr>
        <w:t xml:space="preserve"> Why is there not a report from every Pond?</w:t>
      </w:r>
    </w:p>
    <w:p w:rsidR="00AA63AF" w:rsidRPr="00AA63AF" w:rsidRDefault="00AA63AF" w:rsidP="00AA63AF">
      <w:pPr>
        <w:pStyle w:val="ListParagraph"/>
        <w:numPr>
          <w:ilvl w:val="0"/>
          <w:numId w:val="1"/>
        </w:numPr>
        <w:spacing w:before="100" w:beforeAutospacing="1" w:after="100" w:afterAutospacing="1" w:line="240" w:lineRule="auto"/>
        <w:rPr>
          <w:rFonts w:eastAsia="Times New Roman" w:cs="Times New Roman"/>
        </w:rPr>
      </w:pPr>
      <w:r w:rsidRPr="00AA63AF">
        <w:rPr>
          <w:rFonts w:eastAsia="Times New Roman" w:cs="Times New Roman"/>
        </w:rPr>
        <w:t>Do we make too much of doing something BIG, that we forget it is the SMALL things that may count?</w:t>
      </w:r>
    </w:p>
    <w:p w:rsidR="00AA63AF" w:rsidRPr="00AA63AF" w:rsidRDefault="00AA63AF" w:rsidP="00AA63AF">
      <w:pPr>
        <w:pStyle w:val="ListParagraph"/>
        <w:numPr>
          <w:ilvl w:val="0"/>
          <w:numId w:val="1"/>
        </w:numPr>
        <w:spacing w:before="100" w:beforeAutospacing="1" w:after="100" w:afterAutospacing="1" w:line="240" w:lineRule="auto"/>
        <w:rPr>
          <w:rFonts w:eastAsia="Times New Roman" w:cs="Times New Roman"/>
        </w:rPr>
      </w:pPr>
      <w:r w:rsidRPr="00AA63AF">
        <w:rPr>
          <w:rFonts w:eastAsia="Times New Roman" w:cs="Times New Roman"/>
        </w:rPr>
        <w:t xml:space="preserve">Should we </w:t>
      </w:r>
      <w:r w:rsidR="00756C82" w:rsidRPr="00AA63AF">
        <w:rPr>
          <w:rFonts w:eastAsia="Times New Roman" w:cs="Times New Roman"/>
        </w:rPr>
        <w:t>devise</w:t>
      </w:r>
      <w:r w:rsidRPr="00AA63AF">
        <w:rPr>
          <w:rFonts w:eastAsia="Times New Roman" w:cs="Times New Roman"/>
        </w:rPr>
        <w:t xml:space="preserve"> a method for the small player to come together with another small player and build synergy that way?</w:t>
      </w:r>
    </w:p>
    <w:p w:rsidR="00AA63AF" w:rsidRPr="00AA63AF" w:rsidRDefault="00AA63AF" w:rsidP="00AA63AF">
      <w:pPr>
        <w:pStyle w:val="ListParagraph"/>
        <w:numPr>
          <w:ilvl w:val="0"/>
          <w:numId w:val="1"/>
        </w:numPr>
        <w:spacing w:before="100" w:beforeAutospacing="1" w:after="100" w:afterAutospacing="1" w:line="240" w:lineRule="auto"/>
        <w:rPr>
          <w:rFonts w:eastAsia="Times New Roman" w:cs="Times New Roman"/>
        </w:rPr>
      </w:pPr>
      <w:r w:rsidRPr="00AA63AF">
        <w:rPr>
          <w:rFonts w:eastAsia="Times New Roman" w:cs="Times New Roman"/>
        </w:rPr>
        <w:t>How about highlighting a Region a month on the website about their charity activities?</w:t>
      </w:r>
    </w:p>
    <w:p w:rsidR="00CA6A37" w:rsidRDefault="00756C82" w:rsidP="00CA6A37">
      <w:pPr>
        <w:spacing w:after="0" w:line="240" w:lineRule="auto"/>
      </w:pPr>
      <w:r>
        <w:t xml:space="preserve">As I review what I have been able to collect from everyone </w:t>
      </w:r>
      <w:r w:rsidR="00F56B88">
        <w:t xml:space="preserve">at </w:t>
      </w:r>
      <w:r>
        <w:t>mid-year</w:t>
      </w:r>
      <w:r w:rsidR="00F56B88">
        <w:t xml:space="preserve"> and now at year-end</w:t>
      </w:r>
      <w:r>
        <w:t>, you can see not every</w:t>
      </w:r>
      <w:r w:rsidR="00F56B88">
        <w:t xml:space="preserve"> Pond</w:t>
      </w:r>
      <w:r>
        <w:t xml:space="preserve"> responded.  I believe Grand Nest Officers must encourage their respective Ponds to shout out what they are doing…this is a huge success story for Blue Goose.</w:t>
      </w:r>
    </w:p>
    <w:p w:rsidR="00756C82" w:rsidRDefault="00756C82" w:rsidP="00CA6A37">
      <w:pPr>
        <w:spacing w:after="0" w:line="240" w:lineRule="auto"/>
      </w:pPr>
    </w:p>
    <w:p w:rsidR="00756C82" w:rsidRDefault="00756C82" w:rsidP="00CA6A37">
      <w:pPr>
        <w:spacing w:after="0" w:line="240" w:lineRule="auto"/>
      </w:pPr>
      <w:r>
        <w:t>I am wondering if we should not have a representative from each Region on the Charity Committee.  Still allow the winners of the award make the next selection, but somehow we need to push this story to the forefront and make the small guy feel important in their efforts.</w:t>
      </w:r>
    </w:p>
    <w:p w:rsidR="00F56B88" w:rsidRDefault="00F56B88" w:rsidP="00CA6A37">
      <w:pPr>
        <w:spacing w:after="0" w:line="240" w:lineRule="auto"/>
      </w:pPr>
    </w:p>
    <w:p w:rsidR="00F56B88" w:rsidRDefault="00F56B88" w:rsidP="00F56B88">
      <w:pPr>
        <w:spacing w:after="0"/>
      </w:pPr>
      <w:r>
        <w:t xml:space="preserve">Below is a grid of the Ponds within a Region that reported charity activity either at mid-year or year-end.   What is so striking about this information is all the various charities that Blue Goose has touched.  I hope the names of the organizations presented give others ideas on what they may undertake for charity.    </w:t>
      </w:r>
    </w:p>
    <w:p w:rsidR="00F56B88" w:rsidRDefault="00F56B88" w:rsidP="00F56B88">
      <w:pPr>
        <w:spacing w:after="0"/>
        <w:rPr>
          <w:b/>
        </w:rPr>
      </w:pPr>
    </w:p>
    <w:p w:rsidR="00F56B88" w:rsidRDefault="00F56B88" w:rsidP="00F56B88">
      <w:pPr>
        <w:spacing w:after="0"/>
        <w:rPr>
          <w:b/>
        </w:rPr>
      </w:pPr>
    </w:p>
    <w:p w:rsidR="00A06F28" w:rsidRPr="00943E6B" w:rsidRDefault="00A06F28" w:rsidP="00F56B88">
      <w:pPr>
        <w:rPr>
          <w:b/>
        </w:rPr>
      </w:pPr>
      <w:r w:rsidRPr="00943E6B">
        <w:rPr>
          <w:b/>
        </w:rPr>
        <w:t>Canadian Region</w:t>
      </w:r>
    </w:p>
    <w:tbl>
      <w:tblPr>
        <w:tblStyle w:val="LightShading-Accent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915"/>
        <w:gridCol w:w="3013"/>
        <w:gridCol w:w="1570"/>
        <w:gridCol w:w="1890"/>
        <w:gridCol w:w="1710"/>
      </w:tblGrid>
      <w:tr w:rsidR="00943E6B" w:rsidRPr="00943E6B" w:rsidTr="00756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A06F28" w:rsidRPr="00943E6B" w:rsidRDefault="00A06F28" w:rsidP="00A06F28">
            <w:pPr>
              <w:jc w:val="center"/>
              <w:rPr>
                <w:color w:val="1F497D" w:themeColor="text2"/>
              </w:rPr>
            </w:pPr>
            <w:r w:rsidRPr="00943E6B">
              <w:rPr>
                <w:color w:val="1F497D" w:themeColor="text2"/>
              </w:rPr>
              <w:t>Pond</w:t>
            </w:r>
          </w:p>
        </w:tc>
        <w:tc>
          <w:tcPr>
            <w:tcW w:w="3013" w:type="dxa"/>
            <w:tcBorders>
              <w:top w:val="none" w:sz="0" w:space="0" w:color="auto"/>
              <w:left w:val="none" w:sz="0" w:space="0" w:color="auto"/>
              <w:bottom w:val="none" w:sz="0" w:space="0" w:color="auto"/>
              <w:right w:val="none" w:sz="0" w:space="0" w:color="auto"/>
            </w:tcBorders>
          </w:tcPr>
          <w:p w:rsidR="00A06F28" w:rsidRPr="00943E6B" w:rsidRDefault="00A06F28" w:rsidP="00A06F28">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Charity</w:t>
            </w:r>
          </w:p>
        </w:tc>
        <w:tc>
          <w:tcPr>
            <w:tcW w:w="1570" w:type="dxa"/>
            <w:tcBorders>
              <w:top w:val="none" w:sz="0" w:space="0" w:color="auto"/>
              <w:left w:val="none" w:sz="0" w:space="0" w:color="auto"/>
              <w:bottom w:val="none" w:sz="0" w:space="0" w:color="auto"/>
              <w:right w:val="none" w:sz="0" w:space="0" w:color="auto"/>
            </w:tcBorders>
          </w:tcPr>
          <w:p w:rsidR="00A06F28" w:rsidRPr="00943E6B" w:rsidRDefault="00A06F28" w:rsidP="00A06F28">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Dollars</w:t>
            </w:r>
          </w:p>
        </w:tc>
        <w:tc>
          <w:tcPr>
            <w:tcW w:w="1890" w:type="dxa"/>
            <w:tcBorders>
              <w:top w:val="none" w:sz="0" w:space="0" w:color="auto"/>
              <w:left w:val="none" w:sz="0" w:space="0" w:color="auto"/>
              <w:bottom w:val="none" w:sz="0" w:space="0" w:color="auto"/>
              <w:right w:val="none" w:sz="0" w:space="0" w:color="auto"/>
            </w:tcBorders>
          </w:tcPr>
          <w:p w:rsidR="00A06F28" w:rsidRPr="00943E6B" w:rsidRDefault="00A06F28" w:rsidP="00A06F28">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Donation Items</w:t>
            </w:r>
          </w:p>
        </w:tc>
        <w:tc>
          <w:tcPr>
            <w:tcW w:w="1710" w:type="dxa"/>
            <w:tcBorders>
              <w:top w:val="none" w:sz="0" w:space="0" w:color="auto"/>
              <w:left w:val="none" w:sz="0" w:space="0" w:color="auto"/>
              <w:bottom w:val="none" w:sz="0" w:space="0" w:color="auto"/>
              <w:right w:val="none" w:sz="0" w:space="0" w:color="auto"/>
            </w:tcBorders>
          </w:tcPr>
          <w:p w:rsidR="00A06F28" w:rsidRPr="00943E6B" w:rsidRDefault="00A06F28" w:rsidP="00A06F28">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Time</w:t>
            </w: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A06F28">
            <w:pPr>
              <w:rPr>
                <w:color w:val="1F497D" w:themeColor="text2"/>
              </w:rPr>
            </w:pPr>
            <w:r w:rsidRPr="00943E6B">
              <w:rPr>
                <w:color w:val="1F497D" w:themeColor="text2"/>
              </w:rPr>
              <w:t>Edmonton</w:t>
            </w:r>
          </w:p>
        </w:tc>
        <w:tc>
          <w:tcPr>
            <w:tcW w:w="3013" w:type="dxa"/>
            <w:tcBorders>
              <w:left w:val="none" w:sz="0" w:space="0" w:color="auto"/>
              <w:right w:val="none" w:sz="0" w:space="0" w:color="auto"/>
            </w:tcBorders>
          </w:tcPr>
          <w:p w:rsidR="00A06F28" w:rsidRPr="00943E6B" w:rsidRDefault="008275C1" w:rsidP="00A06F28">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YOUCAN Youth Services, MacEwan University Insurance &amp; Risk Management Program’s Top Student </w:t>
            </w:r>
          </w:p>
        </w:tc>
        <w:tc>
          <w:tcPr>
            <w:tcW w:w="1570" w:type="dxa"/>
            <w:tcBorders>
              <w:left w:val="none" w:sz="0" w:space="0" w:color="auto"/>
              <w:right w:val="none" w:sz="0" w:space="0" w:color="auto"/>
            </w:tcBorders>
          </w:tcPr>
          <w:p w:rsidR="00A06F28" w:rsidRPr="00943E6B" w:rsidRDefault="00A06F28" w:rsidP="008275C1">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w:t>
            </w:r>
            <w:r w:rsidR="008275C1">
              <w:rPr>
                <w:color w:val="1F497D" w:themeColor="text2"/>
              </w:rPr>
              <w:t>34,250</w:t>
            </w: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943E6B" w:rsidRPr="00943E6B"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A06F28">
            <w:pPr>
              <w:rPr>
                <w:color w:val="1F497D" w:themeColor="text2"/>
              </w:rPr>
            </w:pPr>
            <w:r w:rsidRPr="00943E6B">
              <w:rPr>
                <w:color w:val="1F497D" w:themeColor="text2"/>
              </w:rPr>
              <w:t>Manitoba</w:t>
            </w:r>
          </w:p>
        </w:tc>
        <w:tc>
          <w:tcPr>
            <w:tcW w:w="3013"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Special Olympics, Manitoba Dragon Boat (CancerCare Ctr.) Shriners Hospital for Children, Christmas Cheerboard</w:t>
            </w:r>
            <w:r w:rsidR="008275C1">
              <w:rPr>
                <w:color w:val="1F497D" w:themeColor="text2"/>
              </w:rPr>
              <w:t>, Insurance Institute, Special Olympics</w:t>
            </w:r>
          </w:p>
        </w:tc>
        <w:tc>
          <w:tcPr>
            <w:tcW w:w="1570" w:type="dxa"/>
          </w:tcPr>
          <w:p w:rsidR="00A06F28" w:rsidRPr="00943E6B" w:rsidRDefault="00A06F28" w:rsidP="008275C1">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w:t>
            </w:r>
            <w:r w:rsidR="008275C1">
              <w:rPr>
                <w:color w:val="1F497D" w:themeColor="text2"/>
              </w:rPr>
              <w:t>11,050</w:t>
            </w:r>
          </w:p>
        </w:tc>
        <w:tc>
          <w:tcPr>
            <w:tcW w:w="189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A06F28">
            <w:pPr>
              <w:rPr>
                <w:color w:val="1F497D" w:themeColor="text2"/>
              </w:rPr>
            </w:pPr>
            <w:r w:rsidRPr="00943E6B">
              <w:rPr>
                <w:color w:val="1F497D" w:themeColor="text2"/>
              </w:rPr>
              <w:t>Alberta</w:t>
            </w:r>
          </w:p>
        </w:tc>
        <w:tc>
          <w:tcPr>
            <w:tcW w:w="3013"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Alberta Cancer Foundation, Brown Bagging for Calgary Kids, Animal Rescue Foundation, Calgary Food bank, an IISA program candidate</w:t>
            </w:r>
            <w:r w:rsidR="008275C1">
              <w:rPr>
                <w:color w:val="1F497D" w:themeColor="text2"/>
              </w:rPr>
              <w:t>, Women In Need</w:t>
            </w:r>
          </w:p>
        </w:tc>
        <w:tc>
          <w:tcPr>
            <w:tcW w:w="1570" w:type="dxa"/>
            <w:tcBorders>
              <w:left w:val="none" w:sz="0" w:space="0" w:color="auto"/>
              <w:right w:val="none" w:sz="0" w:space="0" w:color="auto"/>
            </w:tcBorders>
          </w:tcPr>
          <w:p w:rsidR="00A06F28" w:rsidRPr="00943E6B" w:rsidRDefault="00A06F28" w:rsidP="008275C1">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$4,</w:t>
            </w:r>
            <w:r w:rsidR="008275C1">
              <w:rPr>
                <w:color w:val="1F497D" w:themeColor="text2"/>
              </w:rPr>
              <w:t>618</w:t>
            </w: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rsidP="008275C1">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1</w:t>
            </w:r>
            <w:r w:rsidR="008275C1">
              <w:rPr>
                <w:color w:val="1F497D" w:themeColor="text2"/>
              </w:rPr>
              <w:t>6</w:t>
            </w:r>
            <w:r w:rsidRPr="00943E6B">
              <w:rPr>
                <w:color w:val="1F497D" w:themeColor="text2"/>
              </w:rPr>
              <w:t xml:space="preserve"> </w:t>
            </w:r>
            <w:r w:rsidR="00756C82" w:rsidRPr="00943E6B">
              <w:rPr>
                <w:color w:val="1F497D" w:themeColor="text2"/>
              </w:rPr>
              <w:t>hrs.</w:t>
            </w:r>
            <w:r w:rsidRPr="00943E6B">
              <w:rPr>
                <w:color w:val="1F497D" w:themeColor="text2"/>
              </w:rPr>
              <w:t xml:space="preserve"> volunteer time @ Salvation Army Toy Mountain Drive</w:t>
            </w:r>
          </w:p>
        </w:tc>
      </w:tr>
      <w:tr w:rsidR="00365E00" w:rsidRPr="00943E6B" w:rsidTr="007C2F3A">
        <w:tc>
          <w:tcPr>
            <w:cnfStyle w:val="001000000000" w:firstRow="0" w:lastRow="0" w:firstColumn="1" w:lastColumn="0" w:oddVBand="0" w:evenVBand="0" w:oddHBand="0" w:evenHBand="0" w:firstRowFirstColumn="0" w:firstRowLastColumn="0" w:lastRowFirstColumn="0" w:lastRowLastColumn="0"/>
            <w:tcW w:w="1915" w:type="dxa"/>
          </w:tcPr>
          <w:p w:rsidR="00365E00" w:rsidRPr="00943E6B" w:rsidRDefault="00365E00" w:rsidP="007C2F3A">
            <w:pPr>
              <w:rPr>
                <w:color w:val="1F497D" w:themeColor="text2"/>
              </w:rPr>
            </w:pPr>
            <w:r w:rsidRPr="00943E6B">
              <w:rPr>
                <w:color w:val="1F497D" w:themeColor="text2"/>
              </w:rPr>
              <w:lastRenderedPageBreak/>
              <w:t>Nova Scotia</w:t>
            </w:r>
          </w:p>
        </w:tc>
        <w:tc>
          <w:tcPr>
            <w:tcW w:w="3013" w:type="dxa"/>
          </w:tcPr>
          <w:p w:rsidR="00365E00" w:rsidRPr="00943E6B" w:rsidRDefault="00365E00" w:rsidP="007C2F3A">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Insurance Institute of Nova Scotia, Special Olympics, a Food Bank</w:t>
            </w:r>
          </w:p>
        </w:tc>
        <w:tc>
          <w:tcPr>
            <w:tcW w:w="1570" w:type="dxa"/>
          </w:tcPr>
          <w:p w:rsidR="00365E00" w:rsidRPr="00943E6B" w:rsidRDefault="00365E00" w:rsidP="007C2F3A">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$4,000</w:t>
            </w:r>
          </w:p>
        </w:tc>
        <w:tc>
          <w:tcPr>
            <w:tcW w:w="1890" w:type="dxa"/>
          </w:tcPr>
          <w:p w:rsidR="00365E00" w:rsidRPr="00943E6B" w:rsidRDefault="00365E00" w:rsidP="007C2F3A">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Pr>
          <w:p w:rsidR="00365E00" w:rsidRPr="00943E6B" w:rsidRDefault="00365E00" w:rsidP="007C2F3A">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4A5AD5" w:rsidRPr="00943E6B" w:rsidTr="007C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4A5AD5" w:rsidRPr="00943E6B" w:rsidRDefault="004A5AD5" w:rsidP="007C2F3A">
            <w:pPr>
              <w:rPr>
                <w:color w:val="1F497D" w:themeColor="text2"/>
              </w:rPr>
            </w:pPr>
            <w:r w:rsidRPr="00943E6B">
              <w:rPr>
                <w:color w:val="1F497D" w:themeColor="text2"/>
              </w:rPr>
              <w:t>British Columbia</w:t>
            </w:r>
          </w:p>
        </w:tc>
        <w:tc>
          <w:tcPr>
            <w:tcW w:w="3013" w:type="dxa"/>
            <w:tcBorders>
              <w:left w:val="none" w:sz="0" w:space="0" w:color="auto"/>
              <w:right w:val="none" w:sz="0" w:space="0" w:color="auto"/>
            </w:tcBorders>
          </w:tcPr>
          <w:p w:rsidR="004A5AD5" w:rsidRPr="00943E6B" w:rsidRDefault="004A5AD5" w:rsidP="007C2F3A">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Christmas Toy Drive</w:t>
            </w:r>
          </w:p>
        </w:tc>
        <w:tc>
          <w:tcPr>
            <w:tcW w:w="1570" w:type="dxa"/>
            <w:tcBorders>
              <w:left w:val="none" w:sz="0" w:space="0" w:color="auto"/>
              <w:right w:val="none" w:sz="0" w:space="0" w:color="auto"/>
            </w:tcBorders>
          </w:tcPr>
          <w:p w:rsidR="004A5AD5" w:rsidRPr="00943E6B" w:rsidRDefault="004A5AD5" w:rsidP="007C2F3A">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890" w:type="dxa"/>
            <w:tcBorders>
              <w:left w:val="none" w:sz="0" w:space="0" w:color="auto"/>
              <w:right w:val="none" w:sz="0" w:space="0" w:color="auto"/>
            </w:tcBorders>
          </w:tcPr>
          <w:p w:rsidR="004A5AD5" w:rsidRPr="00943E6B" w:rsidRDefault="004A5AD5" w:rsidP="007C2F3A">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Toys – filled a van</w:t>
            </w:r>
          </w:p>
        </w:tc>
        <w:tc>
          <w:tcPr>
            <w:tcW w:w="1710" w:type="dxa"/>
            <w:tcBorders>
              <w:left w:val="none" w:sz="0" w:space="0" w:color="auto"/>
              <w:right w:val="none" w:sz="0" w:space="0" w:color="auto"/>
            </w:tcBorders>
          </w:tcPr>
          <w:p w:rsidR="004A5AD5" w:rsidRPr="00943E6B" w:rsidRDefault="004A5AD5" w:rsidP="007C2F3A">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4A5AD5" w:rsidRPr="00943E6B" w:rsidTr="00365E00">
        <w:tc>
          <w:tcPr>
            <w:cnfStyle w:val="001000000000" w:firstRow="0" w:lastRow="0" w:firstColumn="1" w:lastColumn="0" w:oddVBand="0" w:evenVBand="0" w:oddHBand="0" w:evenHBand="0" w:firstRowFirstColumn="0" w:firstRowLastColumn="0" w:lastRowFirstColumn="0" w:lastRowLastColumn="0"/>
            <w:tcW w:w="1915" w:type="dxa"/>
            <w:tcBorders>
              <w:bottom w:val="single" w:sz="12" w:space="0" w:color="1F497D" w:themeColor="text2"/>
            </w:tcBorders>
          </w:tcPr>
          <w:p w:rsidR="008275C1" w:rsidRPr="00943E6B" w:rsidRDefault="00AC09B1">
            <w:pPr>
              <w:rPr>
                <w:color w:val="1F497D" w:themeColor="text2"/>
              </w:rPr>
            </w:pPr>
            <w:r>
              <w:rPr>
                <w:color w:val="1F497D" w:themeColor="text2"/>
              </w:rPr>
              <w:t>Regina</w:t>
            </w:r>
          </w:p>
        </w:tc>
        <w:tc>
          <w:tcPr>
            <w:tcW w:w="3013" w:type="dxa"/>
            <w:tcBorders>
              <w:bottom w:val="single" w:sz="12" w:space="0" w:color="1F497D" w:themeColor="text2"/>
            </w:tcBorders>
          </w:tcPr>
          <w:p w:rsidR="008275C1" w:rsidRPr="00943E6B" w:rsidRDefault="008275C1" w:rsidP="00F56B88">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Saskatchewan Abilities</w:t>
            </w:r>
            <w:r w:rsidR="00365E00">
              <w:rPr>
                <w:color w:val="1F497D" w:themeColor="text2"/>
              </w:rPr>
              <w:t xml:space="preserve"> Council</w:t>
            </w:r>
            <w:r>
              <w:rPr>
                <w:color w:val="1F497D" w:themeColor="text2"/>
              </w:rPr>
              <w:t>, Insur</w:t>
            </w:r>
            <w:r w:rsidR="00F56B88">
              <w:rPr>
                <w:color w:val="1F497D" w:themeColor="text2"/>
              </w:rPr>
              <w:t>a</w:t>
            </w:r>
            <w:r>
              <w:rPr>
                <w:color w:val="1F497D" w:themeColor="text2"/>
              </w:rPr>
              <w:t>nce Institute of Saskatchewan</w:t>
            </w:r>
          </w:p>
        </w:tc>
        <w:tc>
          <w:tcPr>
            <w:tcW w:w="1570" w:type="dxa"/>
            <w:tcBorders>
              <w:bottom w:val="single" w:sz="12" w:space="0" w:color="1F497D" w:themeColor="text2"/>
            </w:tcBorders>
          </w:tcPr>
          <w:p w:rsidR="008275C1" w:rsidRPr="00943E6B" w:rsidRDefault="00365E00">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$11,950</w:t>
            </w:r>
          </w:p>
        </w:tc>
        <w:tc>
          <w:tcPr>
            <w:tcW w:w="1890" w:type="dxa"/>
            <w:tcBorders>
              <w:bottom w:val="single" w:sz="12" w:space="0" w:color="1F497D" w:themeColor="text2"/>
            </w:tcBorders>
          </w:tcPr>
          <w:p w:rsidR="008275C1" w:rsidRPr="00943E6B" w:rsidRDefault="00365E00">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Barb-e-que and Christmas Dinner</w:t>
            </w:r>
          </w:p>
        </w:tc>
        <w:tc>
          <w:tcPr>
            <w:tcW w:w="1710" w:type="dxa"/>
            <w:tcBorders>
              <w:bottom w:val="single" w:sz="12" w:space="0" w:color="1F497D" w:themeColor="text2"/>
            </w:tcBorders>
          </w:tcPr>
          <w:p w:rsidR="008275C1" w:rsidRPr="00943E6B" w:rsidRDefault="008275C1">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365E00" w:rsidRPr="00943E6B" w:rsidTr="00365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275C1" w:rsidRPr="00943E6B" w:rsidRDefault="00365E00">
            <w:pPr>
              <w:rPr>
                <w:color w:val="1F497D" w:themeColor="text2"/>
              </w:rPr>
            </w:pPr>
            <w:r>
              <w:rPr>
                <w:color w:val="1F497D" w:themeColor="text2"/>
              </w:rPr>
              <w:t>Saskatchewan</w:t>
            </w:r>
          </w:p>
        </w:tc>
        <w:tc>
          <w:tcPr>
            <w:tcW w:w="301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275C1" w:rsidRPr="00943E6B" w:rsidRDefault="00365E00">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Saskatoon Food Bank, The Bridge on 20</w:t>
            </w:r>
            <w:r w:rsidRPr="00365E00">
              <w:rPr>
                <w:color w:val="1F497D" w:themeColor="text2"/>
                <w:vertAlign w:val="superscript"/>
              </w:rPr>
              <w:t>th</w:t>
            </w:r>
            <w:r>
              <w:rPr>
                <w:color w:val="1F497D" w:themeColor="text2"/>
              </w:rPr>
              <w:t>, Ronald McDonald House Saskatchewan</w:t>
            </w:r>
          </w:p>
        </w:tc>
        <w:tc>
          <w:tcPr>
            <w:tcW w:w="157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275C1" w:rsidRPr="00943E6B" w:rsidRDefault="00365E00">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$3,600</w:t>
            </w:r>
          </w:p>
        </w:tc>
        <w:tc>
          <w:tcPr>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275C1" w:rsidRPr="00943E6B" w:rsidRDefault="008275C1">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275C1" w:rsidRPr="00943E6B" w:rsidRDefault="008275C1">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4A5AD5" w:rsidRPr="00943E6B" w:rsidTr="00365E00">
        <w:tc>
          <w:tcPr>
            <w:cnfStyle w:val="001000000000" w:firstRow="0" w:lastRow="0" w:firstColumn="1" w:lastColumn="0" w:oddVBand="0" w:evenVBand="0" w:oddHBand="0" w:evenHBand="0" w:firstRowFirstColumn="0" w:firstRowLastColumn="0" w:lastRowFirstColumn="0" w:lastRowLastColumn="0"/>
            <w:tcW w:w="1915" w:type="dxa"/>
            <w:tcBorders>
              <w:top w:val="single" w:sz="12" w:space="0" w:color="1F497D" w:themeColor="text2"/>
            </w:tcBorders>
          </w:tcPr>
          <w:p w:rsidR="00A06F28" w:rsidRPr="00943E6B" w:rsidRDefault="00A06F28">
            <w:pPr>
              <w:rPr>
                <w:color w:val="1F497D" w:themeColor="text2"/>
              </w:rPr>
            </w:pPr>
            <w:r w:rsidRPr="00943E6B">
              <w:rPr>
                <w:color w:val="1F497D" w:themeColor="text2"/>
              </w:rPr>
              <w:t>Total</w:t>
            </w:r>
          </w:p>
        </w:tc>
        <w:tc>
          <w:tcPr>
            <w:tcW w:w="3013" w:type="dxa"/>
            <w:tcBorders>
              <w:top w:val="single" w:sz="12" w:space="0" w:color="1F497D" w:themeColor="text2"/>
            </w:tcBorders>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570" w:type="dxa"/>
            <w:tcBorders>
              <w:top w:val="single" w:sz="12" w:space="0" w:color="1F497D" w:themeColor="text2"/>
            </w:tcBorders>
          </w:tcPr>
          <w:p w:rsidR="00A06F28" w:rsidRPr="00943E6B" w:rsidRDefault="004A5AD5">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$69,468</w:t>
            </w:r>
          </w:p>
        </w:tc>
        <w:tc>
          <w:tcPr>
            <w:tcW w:w="1890" w:type="dxa"/>
            <w:tcBorders>
              <w:top w:val="single" w:sz="12" w:space="0" w:color="1F497D" w:themeColor="text2"/>
            </w:tcBorders>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Borders>
              <w:top w:val="single" w:sz="12" w:space="0" w:color="1F497D" w:themeColor="text2"/>
            </w:tcBorders>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bl>
    <w:p w:rsidR="00F56B88" w:rsidRDefault="00F56B88">
      <w:pPr>
        <w:rPr>
          <w:b/>
        </w:rPr>
      </w:pPr>
    </w:p>
    <w:p w:rsidR="00A06F28" w:rsidRPr="00943E6B" w:rsidRDefault="00A06F28">
      <w:pPr>
        <w:rPr>
          <w:b/>
        </w:rPr>
      </w:pPr>
      <w:r w:rsidRPr="00943E6B">
        <w:rPr>
          <w:b/>
        </w:rPr>
        <w:t>Western Region</w:t>
      </w:r>
    </w:p>
    <w:tbl>
      <w:tblPr>
        <w:tblStyle w:val="LightShading-Accent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firstRow="1" w:lastRow="0" w:firstColumn="1" w:lastColumn="0" w:noHBand="0" w:noVBand="1"/>
      </w:tblPr>
      <w:tblGrid>
        <w:gridCol w:w="1915"/>
        <w:gridCol w:w="3053"/>
        <w:gridCol w:w="1530"/>
        <w:gridCol w:w="1890"/>
        <w:gridCol w:w="1710"/>
      </w:tblGrid>
      <w:tr w:rsidR="00943E6B" w:rsidRPr="00943E6B" w:rsidTr="00756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rPr>
                <w:color w:val="1F497D" w:themeColor="text2"/>
              </w:rPr>
            </w:pPr>
            <w:r w:rsidRPr="00943E6B">
              <w:rPr>
                <w:color w:val="1F497D" w:themeColor="text2"/>
              </w:rPr>
              <w:t>Pond</w:t>
            </w:r>
          </w:p>
        </w:tc>
        <w:tc>
          <w:tcPr>
            <w:tcW w:w="3053"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Charity</w:t>
            </w:r>
          </w:p>
        </w:tc>
        <w:tc>
          <w:tcPr>
            <w:tcW w:w="153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Dollars</w:t>
            </w:r>
          </w:p>
        </w:tc>
        <w:tc>
          <w:tcPr>
            <w:tcW w:w="189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Donation Items</w:t>
            </w:r>
          </w:p>
        </w:tc>
        <w:tc>
          <w:tcPr>
            <w:tcW w:w="171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Time</w:t>
            </w: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AF497A">
            <w:pPr>
              <w:rPr>
                <w:color w:val="1F497D" w:themeColor="text2"/>
              </w:rPr>
            </w:pPr>
            <w:r w:rsidRPr="00943E6B">
              <w:rPr>
                <w:color w:val="1F497D" w:themeColor="text2"/>
              </w:rPr>
              <w:t>Utah</w:t>
            </w:r>
          </w:p>
        </w:tc>
        <w:tc>
          <w:tcPr>
            <w:tcW w:w="3053" w:type="dxa"/>
            <w:tcBorders>
              <w:left w:val="none" w:sz="0" w:space="0" w:color="auto"/>
              <w:right w:val="none" w:sz="0" w:space="0" w:color="auto"/>
            </w:tcBorders>
          </w:tcPr>
          <w:p w:rsidR="00A06F28" w:rsidRPr="00943E6B" w:rsidRDefault="00AF497A">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The Road Home     ( homeless shelter)</w:t>
            </w:r>
          </w:p>
        </w:tc>
        <w:tc>
          <w:tcPr>
            <w:tcW w:w="1530" w:type="dxa"/>
            <w:tcBorders>
              <w:left w:val="none" w:sz="0" w:space="0" w:color="auto"/>
              <w:right w:val="none" w:sz="0" w:space="0" w:color="auto"/>
            </w:tcBorders>
          </w:tcPr>
          <w:p w:rsidR="00A06F28" w:rsidRPr="00943E6B" w:rsidRDefault="00AF497A">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$800</w:t>
            </w: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943E6B" w:rsidRPr="00943E6B"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AF497A">
            <w:pPr>
              <w:rPr>
                <w:color w:val="1F497D" w:themeColor="text2"/>
              </w:rPr>
            </w:pPr>
            <w:r w:rsidRPr="00943E6B">
              <w:rPr>
                <w:color w:val="1F497D" w:themeColor="text2"/>
              </w:rPr>
              <w:t>Colorado</w:t>
            </w:r>
          </w:p>
        </w:tc>
        <w:tc>
          <w:tcPr>
            <w:tcW w:w="3053" w:type="dxa"/>
          </w:tcPr>
          <w:p w:rsidR="00A06F28" w:rsidRPr="00943E6B" w:rsidRDefault="00AF497A">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Toys for Tots, The Gathering Place (a domestic shelter)</w:t>
            </w:r>
          </w:p>
        </w:tc>
        <w:tc>
          <w:tcPr>
            <w:tcW w:w="153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890" w:type="dxa"/>
          </w:tcPr>
          <w:p w:rsidR="00A06F28" w:rsidRPr="00943E6B" w:rsidRDefault="00AF497A" w:rsidP="00AF497A">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Toys (they invited 2 marines to luncheon to pick up toys); approx. 400 lbs of non-perishable food items, used clothing, trial size hotel sample soaps &amp; shampoos</w:t>
            </w: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AF497A" w:rsidP="00756C82">
            <w:pPr>
              <w:rPr>
                <w:color w:val="1F497D" w:themeColor="text2"/>
              </w:rPr>
            </w:pPr>
            <w:r w:rsidRPr="00943E6B">
              <w:rPr>
                <w:color w:val="1F497D" w:themeColor="text2"/>
              </w:rPr>
              <w:t>Arizona</w:t>
            </w:r>
          </w:p>
        </w:tc>
        <w:tc>
          <w:tcPr>
            <w:tcW w:w="3053" w:type="dxa"/>
            <w:tcBorders>
              <w:left w:val="none" w:sz="0" w:space="0" w:color="auto"/>
              <w:right w:val="none" w:sz="0" w:space="0" w:color="auto"/>
            </w:tcBorders>
          </w:tcPr>
          <w:p w:rsidR="00A06F28" w:rsidRPr="00943E6B" w:rsidRDefault="00AF497A" w:rsidP="00AF497A">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Salvation AZ Ponderosa Children’s Camp, Sunshine Acres Children’s Home, St, Mary’s Westside Food Bank Alliance, Season For</w:t>
            </w:r>
            <w:r w:rsidR="002170ED" w:rsidRPr="00943E6B">
              <w:rPr>
                <w:color w:val="1F497D" w:themeColor="text2"/>
              </w:rPr>
              <w:t xml:space="preserve"> </w:t>
            </w:r>
            <w:r w:rsidRPr="00943E6B">
              <w:rPr>
                <w:color w:val="1F497D" w:themeColor="text2"/>
              </w:rPr>
              <w:t>Sharing/AZ Republic, John C. Lincoln Health Foundation – Desert Mission</w:t>
            </w:r>
          </w:p>
        </w:tc>
        <w:tc>
          <w:tcPr>
            <w:tcW w:w="1530" w:type="dxa"/>
            <w:tcBorders>
              <w:left w:val="none" w:sz="0" w:space="0" w:color="auto"/>
              <w:right w:val="none" w:sz="0" w:space="0" w:color="auto"/>
            </w:tcBorders>
          </w:tcPr>
          <w:p w:rsidR="00A06F28" w:rsidRPr="00943E6B" w:rsidRDefault="00AF497A">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$5,000</w:t>
            </w:r>
            <w:r w:rsidR="002170ED" w:rsidRPr="00943E6B">
              <w:rPr>
                <w:color w:val="1F497D" w:themeColor="text2"/>
              </w:rPr>
              <w:t xml:space="preserve">  (Note over the last 25 years AZ has donated $122,500 to these organizations)</w:t>
            </w: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943E6B" w:rsidRPr="00943E6B"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AF497A">
            <w:pPr>
              <w:rPr>
                <w:color w:val="1F497D" w:themeColor="text2"/>
              </w:rPr>
            </w:pPr>
            <w:r w:rsidRPr="00943E6B">
              <w:rPr>
                <w:color w:val="1F497D" w:themeColor="text2"/>
              </w:rPr>
              <w:t>Total</w:t>
            </w:r>
          </w:p>
        </w:tc>
        <w:tc>
          <w:tcPr>
            <w:tcW w:w="3053"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530" w:type="dxa"/>
          </w:tcPr>
          <w:p w:rsidR="00A06F28" w:rsidRPr="00943E6B" w:rsidRDefault="002170ED">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$5,800</w:t>
            </w:r>
          </w:p>
        </w:tc>
        <w:tc>
          <w:tcPr>
            <w:tcW w:w="189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bl>
    <w:p w:rsidR="00A06F28" w:rsidRDefault="00A06F28" w:rsidP="00F56B88">
      <w:pPr>
        <w:spacing w:after="120"/>
      </w:pPr>
    </w:p>
    <w:p w:rsidR="00A06F28" w:rsidRPr="00943E6B" w:rsidRDefault="00A06F28">
      <w:pPr>
        <w:rPr>
          <w:b/>
        </w:rPr>
      </w:pPr>
      <w:r w:rsidRPr="00943E6B">
        <w:rPr>
          <w:b/>
        </w:rPr>
        <w:t>Eastern Region</w:t>
      </w:r>
    </w:p>
    <w:tbl>
      <w:tblPr>
        <w:tblStyle w:val="LightShading-Accent5"/>
        <w:tblW w:w="1009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915"/>
        <w:gridCol w:w="3053"/>
        <w:gridCol w:w="1530"/>
        <w:gridCol w:w="1890"/>
        <w:gridCol w:w="1710"/>
      </w:tblGrid>
      <w:tr w:rsidR="00943E6B" w:rsidRPr="00943E6B" w:rsidTr="00756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rPr>
                <w:color w:val="1F497D" w:themeColor="text2"/>
              </w:rPr>
            </w:pPr>
            <w:r w:rsidRPr="00943E6B">
              <w:rPr>
                <w:color w:val="1F497D" w:themeColor="text2"/>
              </w:rPr>
              <w:t>Pond</w:t>
            </w:r>
          </w:p>
        </w:tc>
        <w:tc>
          <w:tcPr>
            <w:tcW w:w="3053"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Charity</w:t>
            </w:r>
          </w:p>
        </w:tc>
        <w:tc>
          <w:tcPr>
            <w:tcW w:w="153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Dollars</w:t>
            </w:r>
          </w:p>
        </w:tc>
        <w:tc>
          <w:tcPr>
            <w:tcW w:w="189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Donation Items</w:t>
            </w:r>
          </w:p>
        </w:tc>
        <w:tc>
          <w:tcPr>
            <w:tcW w:w="171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Time</w:t>
            </w: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2170ED">
            <w:pPr>
              <w:rPr>
                <w:color w:val="1F497D" w:themeColor="text2"/>
              </w:rPr>
            </w:pPr>
            <w:r w:rsidRPr="00943E6B">
              <w:rPr>
                <w:color w:val="1F497D" w:themeColor="text2"/>
              </w:rPr>
              <w:t>Penn</w:t>
            </w:r>
          </w:p>
        </w:tc>
        <w:tc>
          <w:tcPr>
            <w:tcW w:w="3053" w:type="dxa"/>
            <w:tcBorders>
              <w:left w:val="none" w:sz="0" w:space="0" w:color="auto"/>
              <w:right w:val="none" w:sz="0" w:space="0" w:color="auto"/>
            </w:tcBorders>
          </w:tcPr>
          <w:p w:rsidR="00A06F28" w:rsidRPr="00943E6B" w:rsidRDefault="002170ED">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Big Brothers Big Sisters</w:t>
            </w:r>
          </w:p>
        </w:tc>
        <w:tc>
          <w:tcPr>
            <w:tcW w:w="1530" w:type="dxa"/>
            <w:tcBorders>
              <w:left w:val="none" w:sz="0" w:space="0" w:color="auto"/>
              <w:right w:val="none" w:sz="0" w:space="0" w:color="auto"/>
            </w:tcBorders>
          </w:tcPr>
          <w:p w:rsidR="00A06F28" w:rsidRPr="00943E6B" w:rsidRDefault="002170ED">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$2,000</w:t>
            </w: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F56B88" w:rsidRPr="00943E6B" w:rsidTr="00F56B88">
        <w:tc>
          <w:tcPr>
            <w:cnfStyle w:val="001000000000" w:firstRow="0" w:lastRow="0" w:firstColumn="1" w:lastColumn="0" w:oddVBand="0" w:evenVBand="0" w:oddHBand="0" w:evenHBand="0" w:firstRowFirstColumn="0" w:firstRowLastColumn="0" w:lastRowFirstColumn="0" w:lastRowLastColumn="0"/>
            <w:tcW w:w="1915" w:type="dxa"/>
            <w:tcBorders>
              <w:bottom w:val="single" w:sz="12" w:space="0" w:color="1F497D" w:themeColor="text2"/>
            </w:tcBorders>
          </w:tcPr>
          <w:p w:rsidR="00F56B88" w:rsidRPr="00943E6B" w:rsidRDefault="00F56B88" w:rsidP="00395C70">
            <w:pPr>
              <w:rPr>
                <w:color w:val="1F497D" w:themeColor="text2"/>
              </w:rPr>
            </w:pPr>
            <w:r w:rsidRPr="00943E6B">
              <w:rPr>
                <w:color w:val="1F497D" w:themeColor="text2"/>
              </w:rPr>
              <w:t>New York</w:t>
            </w:r>
          </w:p>
        </w:tc>
        <w:tc>
          <w:tcPr>
            <w:tcW w:w="3053" w:type="dxa"/>
            <w:tcBorders>
              <w:bottom w:val="single" w:sz="12" w:space="0" w:color="1F497D" w:themeColor="text2"/>
            </w:tcBorders>
          </w:tcPr>
          <w:p w:rsidR="00F56B88" w:rsidRPr="00943E6B" w:rsidRDefault="00F56B88" w:rsidP="00395C70">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Wounded Warrior Project, St. Jude’s Children’s Hospital, 1/Cpl R. J. Slattery Det 206 MCL, Intrepid Fallen Heroes Fund, A Day for Dez, WTC Memorial Fund</w:t>
            </w:r>
          </w:p>
        </w:tc>
        <w:tc>
          <w:tcPr>
            <w:tcW w:w="1530" w:type="dxa"/>
            <w:tcBorders>
              <w:bottom w:val="single" w:sz="12" w:space="0" w:color="1F497D" w:themeColor="text2"/>
            </w:tcBorders>
          </w:tcPr>
          <w:p w:rsidR="00F56B88" w:rsidRPr="00943E6B" w:rsidRDefault="00F56B88" w:rsidP="00395C70">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$8,600</w:t>
            </w:r>
          </w:p>
        </w:tc>
        <w:tc>
          <w:tcPr>
            <w:tcW w:w="1890" w:type="dxa"/>
            <w:tcBorders>
              <w:bottom w:val="single" w:sz="12" w:space="0" w:color="1F497D" w:themeColor="text2"/>
            </w:tcBorders>
          </w:tcPr>
          <w:p w:rsidR="00F56B88" w:rsidRPr="00943E6B" w:rsidRDefault="00F56B88" w:rsidP="00395C70">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Borders>
              <w:bottom w:val="single" w:sz="12" w:space="0" w:color="1F497D" w:themeColor="text2"/>
            </w:tcBorders>
          </w:tcPr>
          <w:p w:rsidR="00F56B88" w:rsidRPr="00943E6B" w:rsidRDefault="00F56B88" w:rsidP="00395C70">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943E6B" w:rsidRPr="00943E6B" w:rsidTr="00F56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single" w:sz="12" w:space="0" w:color="1F497D" w:themeColor="text2"/>
              <w:bottom w:val="single" w:sz="12" w:space="0" w:color="1F497D" w:themeColor="text2"/>
              <w:right w:val="single" w:sz="12" w:space="0" w:color="1F497D" w:themeColor="text2"/>
            </w:tcBorders>
          </w:tcPr>
          <w:p w:rsidR="00A06F28" w:rsidRPr="00943E6B" w:rsidRDefault="002170ED">
            <w:pPr>
              <w:rPr>
                <w:color w:val="1F497D" w:themeColor="text2"/>
              </w:rPr>
            </w:pPr>
            <w:r w:rsidRPr="00943E6B">
              <w:rPr>
                <w:color w:val="1F497D" w:themeColor="text2"/>
              </w:rPr>
              <w:lastRenderedPageBreak/>
              <w:t>Westchester</w:t>
            </w:r>
          </w:p>
        </w:tc>
        <w:tc>
          <w:tcPr>
            <w:tcW w:w="3053" w:type="dxa"/>
            <w:tcBorders>
              <w:left w:val="single" w:sz="12" w:space="0" w:color="1F497D" w:themeColor="text2"/>
              <w:bottom w:val="single" w:sz="12" w:space="0" w:color="1F497D" w:themeColor="text2"/>
              <w:right w:val="single" w:sz="12" w:space="0" w:color="1F497D" w:themeColor="text2"/>
            </w:tcBorders>
          </w:tcPr>
          <w:p w:rsidR="00A06F28" w:rsidRPr="00943E6B" w:rsidRDefault="002170ED">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Rosary Hill (Hospice patient ctr.)</w:t>
            </w:r>
          </w:p>
        </w:tc>
        <w:tc>
          <w:tcPr>
            <w:tcW w:w="1530" w:type="dxa"/>
            <w:tcBorders>
              <w:left w:val="single" w:sz="12" w:space="0" w:color="1F497D" w:themeColor="text2"/>
              <w:bottom w:val="single" w:sz="12" w:space="0" w:color="1F497D" w:themeColor="text2"/>
              <w:right w:val="single" w:sz="12" w:space="0" w:color="1F497D" w:themeColor="text2"/>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890" w:type="dxa"/>
            <w:tcBorders>
              <w:left w:val="single" w:sz="12" w:space="0" w:color="1F497D" w:themeColor="text2"/>
              <w:bottom w:val="single" w:sz="12" w:space="0" w:color="1F497D" w:themeColor="text2"/>
              <w:right w:val="single" w:sz="12" w:space="0" w:color="1F497D" w:themeColor="text2"/>
            </w:tcBorders>
          </w:tcPr>
          <w:p w:rsidR="00A06F28" w:rsidRPr="00943E6B" w:rsidRDefault="002170ED">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Provided a Holiday part with food and entertainment.</w:t>
            </w:r>
          </w:p>
        </w:tc>
        <w:tc>
          <w:tcPr>
            <w:tcW w:w="1710" w:type="dxa"/>
            <w:tcBorders>
              <w:left w:val="single" w:sz="12" w:space="0" w:color="1F497D" w:themeColor="text2"/>
              <w:bottom w:val="single" w:sz="12" w:space="0" w:color="1F497D" w:themeColor="text2"/>
              <w:right w:val="single" w:sz="12" w:space="0" w:color="1F497D" w:themeColor="text2"/>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4A5AD5" w:rsidRPr="00943E6B" w:rsidTr="00F56B88">
        <w:tc>
          <w:tcPr>
            <w:cnfStyle w:val="001000000000" w:firstRow="0" w:lastRow="0" w:firstColumn="1" w:lastColumn="0" w:oddVBand="0" w:evenVBand="0" w:oddHBand="0" w:evenHBand="0" w:firstRowFirstColumn="0" w:firstRowLastColumn="0" w:lastRowFirstColumn="0" w:lastRowLastColumn="0"/>
            <w:tcW w:w="1915" w:type="dxa"/>
            <w:tcBorders>
              <w:top w:val="single" w:sz="12" w:space="0" w:color="1F497D" w:themeColor="text2"/>
              <w:left w:val="single" w:sz="12" w:space="0" w:color="1F497D" w:themeColor="text2"/>
              <w:right w:val="single" w:sz="12" w:space="0" w:color="1F497D" w:themeColor="text2"/>
            </w:tcBorders>
          </w:tcPr>
          <w:p w:rsidR="004A5AD5" w:rsidRPr="00943E6B" w:rsidRDefault="004A5AD5" w:rsidP="007C2F3A">
            <w:pPr>
              <w:rPr>
                <w:color w:val="1F497D" w:themeColor="text2"/>
              </w:rPr>
            </w:pPr>
            <w:r w:rsidRPr="00943E6B">
              <w:rPr>
                <w:color w:val="1F497D" w:themeColor="text2"/>
              </w:rPr>
              <w:t>Hartford</w:t>
            </w:r>
          </w:p>
        </w:tc>
        <w:tc>
          <w:tcPr>
            <w:tcW w:w="3053" w:type="dxa"/>
            <w:tcBorders>
              <w:top w:val="single" w:sz="12" w:space="0" w:color="1F497D" w:themeColor="text2"/>
              <w:left w:val="single" w:sz="12" w:space="0" w:color="1F497D" w:themeColor="text2"/>
              <w:right w:val="single" w:sz="12" w:space="0" w:color="1F497D" w:themeColor="text2"/>
            </w:tcBorders>
          </w:tcPr>
          <w:p w:rsidR="004A5AD5" w:rsidRPr="00943E6B" w:rsidRDefault="004A5AD5" w:rsidP="007C2F3A">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 xml:space="preserve">Feeding Empty Little Tummies, A Kid’s Place of Tampa Bay, Prudence Crandall Center, Immaculate Conception Shelter, </w:t>
            </w:r>
            <w:r>
              <w:rPr>
                <w:color w:val="1F497D" w:themeColor="text2"/>
              </w:rPr>
              <w:t xml:space="preserve">Autism Services &amp; Resources Connecticut, The Arthur C. Luf Children’s Burn Camp, Salvation Army, Doreen Nylund Fund, </w:t>
            </w:r>
            <w:r w:rsidR="00846935">
              <w:rPr>
                <w:color w:val="1F497D" w:themeColor="text2"/>
              </w:rPr>
              <w:t>Special Olympics of CT, Donate Life Connecticut, Treasured Time, North Haven Food Pantry, Comprehensive Community Action Program, Ronald McDonald House of CT, Operation Stand Down Rhode Island, Carolyn’s Place, Pond Scholarships</w:t>
            </w:r>
          </w:p>
        </w:tc>
        <w:tc>
          <w:tcPr>
            <w:tcW w:w="1530" w:type="dxa"/>
            <w:tcBorders>
              <w:top w:val="single" w:sz="12" w:space="0" w:color="1F497D" w:themeColor="text2"/>
              <w:left w:val="single" w:sz="12" w:space="0" w:color="1F497D" w:themeColor="text2"/>
              <w:right w:val="single" w:sz="12" w:space="0" w:color="1F497D" w:themeColor="text2"/>
            </w:tcBorders>
          </w:tcPr>
          <w:p w:rsidR="004A5AD5" w:rsidRPr="00943E6B" w:rsidRDefault="004A5AD5" w:rsidP="00846935">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w:t>
            </w:r>
            <w:r w:rsidR="00846935">
              <w:rPr>
                <w:color w:val="1F497D" w:themeColor="text2"/>
              </w:rPr>
              <w:t>20,100</w:t>
            </w:r>
          </w:p>
        </w:tc>
        <w:tc>
          <w:tcPr>
            <w:tcW w:w="1890" w:type="dxa"/>
            <w:tcBorders>
              <w:top w:val="single" w:sz="12" w:space="0" w:color="1F497D" w:themeColor="text2"/>
              <w:left w:val="single" w:sz="12" w:space="0" w:color="1F497D" w:themeColor="text2"/>
              <w:right w:val="single" w:sz="12" w:space="0" w:color="1F497D" w:themeColor="text2"/>
            </w:tcBorders>
          </w:tcPr>
          <w:p w:rsidR="004A5AD5" w:rsidRPr="00943E6B" w:rsidRDefault="004A5AD5" w:rsidP="00846935">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Women &amp; children’s clothing, men’s clothing, toys</w:t>
            </w:r>
            <w:r w:rsidR="00846935">
              <w:rPr>
                <w:color w:val="1F497D" w:themeColor="text2"/>
              </w:rPr>
              <w:t>, nonperishable food, personal care items, baby clothes &amp; supplies</w:t>
            </w:r>
          </w:p>
        </w:tc>
        <w:tc>
          <w:tcPr>
            <w:tcW w:w="1710" w:type="dxa"/>
            <w:tcBorders>
              <w:top w:val="single" w:sz="12" w:space="0" w:color="1F497D" w:themeColor="text2"/>
              <w:left w:val="single" w:sz="12" w:space="0" w:color="1F497D" w:themeColor="text2"/>
              <w:right w:val="single" w:sz="12" w:space="0" w:color="1F497D" w:themeColor="text2"/>
            </w:tcBorders>
          </w:tcPr>
          <w:p w:rsidR="004A5AD5" w:rsidRPr="00943E6B" w:rsidRDefault="004A5AD5" w:rsidP="007C2F3A">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4A5AD5" w:rsidRPr="00943E6B" w:rsidTr="004A5A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A5AD5" w:rsidRPr="00943E6B" w:rsidRDefault="004A5AD5">
            <w:pPr>
              <w:rPr>
                <w:color w:val="1F497D" w:themeColor="text2"/>
              </w:rPr>
            </w:pPr>
            <w:r>
              <w:rPr>
                <w:color w:val="1F497D" w:themeColor="text2"/>
              </w:rPr>
              <w:t>National Capital</w:t>
            </w:r>
          </w:p>
        </w:tc>
        <w:tc>
          <w:tcPr>
            <w:tcW w:w="305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A5AD5" w:rsidRPr="00943E6B" w:rsidRDefault="004A5AD5">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House of Ruth, Children’s National Medical Center, DC Firefighters Burn Foundation, A Day for Dez, The Friends of Quite Waters – Garrett White Foundation, Red Cross</w:t>
            </w:r>
          </w:p>
        </w:tc>
        <w:tc>
          <w:tcPr>
            <w:tcW w:w="153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A5AD5" w:rsidRPr="00943E6B" w:rsidRDefault="004A5AD5">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$21,230</w:t>
            </w:r>
          </w:p>
        </w:tc>
        <w:tc>
          <w:tcPr>
            <w:tcW w:w="18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A5AD5" w:rsidRPr="00943E6B" w:rsidRDefault="004A5AD5">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Toys for the Children’s Hospital</w:t>
            </w:r>
          </w:p>
        </w:tc>
        <w:tc>
          <w:tcPr>
            <w:tcW w:w="171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A5AD5" w:rsidRPr="00943E6B" w:rsidRDefault="004A5AD5">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4A5AD5" w:rsidRPr="00943E6B" w:rsidTr="00846935">
        <w:tc>
          <w:tcPr>
            <w:cnfStyle w:val="001000000000" w:firstRow="0" w:lastRow="0" w:firstColumn="1" w:lastColumn="0" w:oddVBand="0" w:evenVBand="0" w:oddHBand="0" w:evenHBand="0" w:firstRowFirstColumn="0" w:firstRowLastColumn="0" w:lastRowFirstColumn="0" w:lastRowLastColumn="0"/>
            <w:tcW w:w="1915" w:type="dxa"/>
            <w:tcBorders>
              <w:left w:val="single" w:sz="12" w:space="0" w:color="1F497D" w:themeColor="text2"/>
              <w:right w:val="single" w:sz="12" w:space="0" w:color="1F497D" w:themeColor="text2"/>
            </w:tcBorders>
          </w:tcPr>
          <w:p w:rsidR="00A06F28" w:rsidRPr="00943E6B" w:rsidRDefault="00CA7CEB">
            <w:pPr>
              <w:rPr>
                <w:color w:val="1F497D" w:themeColor="text2"/>
              </w:rPr>
            </w:pPr>
            <w:r w:rsidRPr="00943E6B">
              <w:rPr>
                <w:color w:val="1F497D" w:themeColor="text2"/>
              </w:rPr>
              <w:t>Total</w:t>
            </w:r>
          </w:p>
        </w:tc>
        <w:tc>
          <w:tcPr>
            <w:tcW w:w="3053" w:type="dxa"/>
            <w:tcBorders>
              <w:left w:val="single" w:sz="12" w:space="0" w:color="1F497D" w:themeColor="text2"/>
              <w:right w:val="single" w:sz="12" w:space="0" w:color="1F497D" w:themeColor="text2"/>
            </w:tcBorders>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530" w:type="dxa"/>
            <w:tcBorders>
              <w:left w:val="single" w:sz="12" w:space="0" w:color="1F497D" w:themeColor="text2"/>
              <w:right w:val="single" w:sz="12" w:space="0" w:color="1F497D" w:themeColor="text2"/>
            </w:tcBorders>
          </w:tcPr>
          <w:p w:rsidR="00A06F28" w:rsidRPr="00943E6B" w:rsidRDefault="00CA7CEB" w:rsidP="00846935">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w:t>
            </w:r>
            <w:r w:rsidR="00846935">
              <w:rPr>
                <w:color w:val="1F497D" w:themeColor="text2"/>
              </w:rPr>
              <w:t>51,930</w:t>
            </w:r>
          </w:p>
        </w:tc>
        <w:tc>
          <w:tcPr>
            <w:tcW w:w="1890" w:type="dxa"/>
            <w:tcBorders>
              <w:left w:val="single" w:sz="12" w:space="0" w:color="1F497D" w:themeColor="text2"/>
              <w:right w:val="single" w:sz="12" w:space="0" w:color="1F497D" w:themeColor="text2"/>
            </w:tcBorders>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Borders>
              <w:left w:val="single" w:sz="12" w:space="0" w:color="1F497D" w:themeColor="text2"/>
              <w:right w:val="single" w:sz="12" w:space="0" w:color="1F497D" w:themeColor="text2"/>
            </w:tcBorders>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bl>
    <w:p w:rsidR="00A06F28" w:rsidRDefault="00A06F28" w:rsidP="00F56B88">
      <w:pPr>
        <w:spacing w:after="0"/>
      </w:pPr>
    </w:p>
    <w:p w:rsidR="00F56B88" w:rsidRDefault="00F56B88">
      <w:pPr>
        <w:rPr>
          <w:b/>
        </w:rPr>
      </w:pPr>
    </w:p>
    <w:p w:rsidR="00A06F28" w:rsidRPr="00943E6B" w:rsidRDefault="00A06F28">
      <w:pPr>
        <w:rPr>
          <w:b/>
        </w:rPr>
      </w:pPr>
      <w:r w:rsidRPr="00943E6B">
        <w:rPr>
          <w:b/>
        </w:rPr>
        <w:t>Southern Region</w:t>
      </w:r>
    </w:p>
    <w:tbl>
      <w:tblPr>
        <w:tblStyle w:val="LightShading-Accent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915"/>
        <w:gridCol w:w="3053"/>
        <w:gridCol w:w="1530"/>
        <w:gridCol w:w="1890"/>
        <w:gridCol w:w="1710"/>
      </w:tblGrid>
      <w:tr w:rsidR="00A06F28" w:rsidRPr="00A06F28" w:rsidTr="00756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rPr>
                <w:color w:val="1F497D" w:themeColor="text2"/>
              </w:rPr>
            </w:pPr>
            <w:r w:rsidRPr="00943E6B">
              <w:rPr>
                <w:color w:val="1F497D" w:themeColor="text2"/>
              </w:rPr>
              <w:t>Pond</w:t>
            </w:r>
          </w:p>
        </w:tc>
        <w:tc>
          <w:tcPr>
            <w:tcW w:w="3053"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Charity</w:t>
            </w:r>
          </w:p>
        </w:tc>
        <w:tc>
          <w:tcPr>
            <w:tcW w:w="153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Dollars</w:t>
            </w:r>
          </w:p>
        </w:tc>
        <w:tc>
          <w:tcPr>
            <w:tcW w:w="189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Donation Items</w:t>
            </w:r>
          </w:p>
        </w:tc>
        <w:tc>
          <w:tcPr>
            <w:tcW w:w="171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Time</w:t>
            </w:r>
          </w:p>
        </w:tc>
      </w:tr>
      <w:tr w:rsidR="00A06F28"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CA7CEB">
            <w:pPr>
              <w:rPr>
                <w:color w:val="1F497D" w:themeColor="text2"/>
              </w:rPr>
            </w:pPr>
            <w:r w:rsidRPr="00943E6B">
              <w:rPr>
                <w:color w:val="1F497D" w:themeColor="text2"/>
              </w:rPr>
              <w:t>Alabama</w:t>
            </w:r>
          </w:p>
        </w:tc>
        <w:tc>
          <w:tcPr>
            <w:tcW w:w="3053" w:type="dxa"/>
            <w:tcBorders>
              <w:left w:val="none" w:sz="0" w:space="0" w:color="auto"/>
              <w:right w:val="none" w:sz="0" w:space="0" w:color="auto"/>
            </w:tcBorders>
          </w:tcPr>
          <w:p w:rsidR="00A06F28" w:rsidRPr="00943E6B" w:rsidRDefault="00CA7CE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Women’s Shelter</w:t>
            </w:r>
          </w:p>
        </w:tc>
        <w:tc>
          <w:tcPr>
            <w:tcW w:w="153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890" w:type="dxa"/>
            <w:tcBorders>
              <w:left w:val="none" w:sz="0" w:space="0" w:color="auto"/>
              <w:right w:val="none" w:sz="0" w:space="0" w:color="auto"/>
            </w:tcBorders>
          </w:tcPr>
          <w:p w:rsidR="00A06F28" w:rsidRPr="00943E6B" w:rsidRDefault="00CA7CE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Clothing, toiletries &amp; cell phones</w:t>
            </w: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A06F28"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CA7CEB">
            <w:pPr>
              <w:rPr>
                <w:color w:val="1F497D" w:themeColor="text2"/>
              </w:rPr>
            </w:pPr>
            <w:r w:rsidRPr="00943E6B">
              <w:rPr>
                <w:color w:val="1F497D" w:themeColor="text2"/>
              </w:rPr>
              <w:t>Florida</w:t>
            </w:r>
          </w:p>
        </w:tc>
        <w:tc>
          <w:tcPr>
            <w:tcW w:w="3053" w:type="dxa"/>
          </w:tcPr>
          <w:p w:rsidR="00A06F28" w:rsidRPr="00943E6B" w:rsidRDefault="00CA7CE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A Kid’s Place of Tampa Bay</w:t>
            </w:r>
          </w:p>
        </w:tc>
        <w:tc>
          <w:tcPr>
            <w:tcW w:w="1530" w:type="dxa"/>
          </w:tcPr>
          <w:p w:rsidR="00A06F28" w:rsidRPr="00943E6B" w:rsidRDefault="00815E25">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$50</w:t>
            </w:r>
          </w:p>
        </w:tc>
        <w:tc>
          <w:tcPr>
            <w:tcW w:w="1890" w:type="dxa"/>
          </w:tcPr>
          <w:p w:rsidR="00A06F28" w:rsidRPr="00943E6B" w:rsidRDefault="00CA7CE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Shampoo, cold &amp; flu medicine, trash bags, toothpaste and tooth brushes</w:t>
            </w: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A06F28"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CA7CEB">
            <w:pPr>
              <w:rPr>
                <w:color w:val="1F497D" w:themeColor="text2"/>
              </w:rPr>
            </w:pPr>
            <w:r w:rsidRPr="00943E6B">
              <w:rPr>
                <w:color w:val="1F497D" w:themeColor="text2"/>
              </w:rPr>
              <w:t>Kentucky</w:t>
            </w:r>
          </w:p>
        </w:tc>
        <w:tc>
          <w:tcPr>
            <w:tcW w:w="3053"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53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A06F28"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CA7CEB" w:rsidP="00CA7CEB">
            <w:pPr>
              <w:rPr>
                <w:color w:val="1F497D" w:themeColor="text2"/>
              </w:rPr>
            </w:pPr>
            <w:r w:rsidRPr="00943E6B">
              <w:rPr>
                <w:color w:val="1F497D" w:themeColor="text2"/>
              </w:rPr>
              <w:t>Louisiana</w:t>
            </w:r>
          </w:p>
        </w:tc>
        <w:tc>
          <w:tcPr>
            <w:tcW w:w="3053" w:type="dxa"/>
          </w:tcPr>
          <w:p w:rsidR="00A06F28" w:rsidRPr="00943E6B" w:rsidRDefault="000D155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Catholic Charities Archdiocese of New Orleans</w:t>
            </w:r>
          </w:p>
        </w:tc>
        <w:tc>
          <w:tcPr>
            <w:tcW w:w="1530" w:type="dxa"/>
          </w:tcPr>
          <w:p w:rsidR="00A06F28" w:rsidRPr="00943E6B" w:rsidRDefault="000D155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$1,500</w:t>
            </w:r>
          </w:p>
        </w:tc>
        <w:tc>
          <w:tcPr>
            <w:tcW w:w="1890" w:type="dxa"/>
          </w:tcPr>
          <w:p w:rsidR="00A06F28" w:rsidRPr="00943E6B" w:rsidRDefault="000D155B" w:rsidP="000D155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Nonperishable food, gifts to adopted families</w:t>
            </w: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A06F28"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CA7CEB">
            <w:pPr>
              <w:rPr>
                <w:color w:val="1F497D" w:themeColor="text2"/>
              </w:rPr>
            </w:pPr>
            <w:r w:rsidRPr="00943E6B">
              <w:rPr>
                <w:color w:val="1F497D" w:themeColor="text2"/>
              </w:rPr>
              <w:t>Tennessee</w:t>
            </w:r>
          </w:p>
        </w:tc>
        <w:tc>
          <w:tcPr>
            <w:tcW w:w="3053" w:type="dxa"/>
            <w:tcBorders>
              <w:left w:val="none" w:sz="0" w:space="0" w:color="auto"/>
              <w:right w:val="none" w:sz="0" w:space="0" w:color="auto"/>
            </w:tcBorders>
          </w:tcPr>
          <w:p w:rsidR="00A06F28" w:rsidRPr="00943E6B" w:rsidRDefault="000D155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Special Olympics of Tennessee, Salvation Army</w:t>
            </w:r>
          </w:p>
        </w:tc>
        <w:tc>
          <w:tcPr>
            <w:tcW w:w="1530" w:type="dxa"/>
            <w:tcBorders>
              <w:left w:val="none" w:sz="0" w:space="0" w:color="auto"/>
              <w:right w:val="none" w:sz="0" w:space="0" w:color="auto"/>
            </w:tcBorders>
          </w:tcPr>
          <w:p w:rsidR="00A06F28" w:rsidRPr="00943E6B" w:rsidRDefault="00846935">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$1,500</w:t>
            </w:r>
          </w:p>
        </w:tc>
        <w:tc>
          <w:tcPr>
            <w:tcW w:w="189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Borders>
              <w:left w:val="none" w:sz="0" w:space="0" w:color="auto"/>
              <w:right w:val="none" w:sz="0" w:space="0" w:color="auto"/>
            </w:tcBorders>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A06F28"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CA7CEB">
            <w:pPr>
              <w:rPr>
                <w:color w:val="1F497D" w:themeColor="text2"/>
              </w:rPr>
            </w:pPr>
            <w:r w:rsidRPr="00943E6B">
              <w:rPr>
                <w:color w:val="1F497D" w:themeColor="text2"/>
              </w:rPr>
              <w:t>Texas</w:t>
            </w:r>
          </w:p>
        </w:tc>
        <w:tc>
          <w:tcPr>
            <w:tcW w:w="3053" w:type="dxa"/>
          </w:tcPr>
          <w:p w:rsidR="00A06F28" w:rsidRPr="00943E6B" w:rsidRDefault="00CA7CE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North T</w:t>
            </w:r>
            <w:r w:rsidR="000D155B" w:rsidRPr="00943E6B">
              <w:rPr>
                <w:color w:val="1F497D" w:themeColor="text2"/>
              </w:rPr>
              <w:t>exas Food B</w:t>
            </w:r>
            <w:r w:rsidRPr="00943E6B">
              <w:rPr>
                <w:color w:val="1F497D" w:themeColor="text2"/>
              </w:rPr>
              <w:t>ank, Scottish Rite Hospital for Children</w:t>
            </w:r>
            <w:r w:rsidR="000D155B" w:rsidRPr="00943E6B">
              <w:rPr>
                <w:color w:val="1F497D" w:themeColor="text2"/>
              </w:rPr>
              <w:t>, Feeding Empty Little Tummies</w:t>
            </w:r>
          </w:p>
        </w:tc>
        <w:tc>
          <w:tcPr>
            <w:tcW w:w="1530" w:type="dxa"/>
          </w:tcPr>
          <w:p w:rsidR="00A06F28" w:rsidRPr="00943E6B" w:rsidRDefault="00355D7C" w:rsidP="00980F20">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w:t>
            </w:r>
            <w:r w:rsidR="007E50A0">
              <w:rPr>
                <w:color w:val="1F497D" w:themeColor="text2"/>
              </w:rPr>
              <w:t>7</w:t>
            </w:r>
            <w:r>
              <w:rPr>
                <w:color w:val="1F497D" w:themeColor="text2"/>
              </w:rPr>
              <w:t>,</w:t>
            </w:r>
            <w:r w:rsidR="00980F20">
              <w:rPr>
                <w:color w:val="1F497D" w:themeColor="text2"/>
              </w:rPr>
              <w:t>437.20</w:t>
            </w:r>
            <w:r>
              <w:rPr>
                <w:color w:val="1F497D" w:themeColor="text2"/>
              </w:rPr>
              <w:t xml:space="preserve"> </w:t>
            </w:r>
          </w:p>
        </w:tc>
        <w:tc>
          <w:tcPr>
            <w:tcW w:w="1890" w:type="dxa"/>
          </w:tcPr>
          <w:p w:rsidR="00A06F28" w:rsidRPr="00943E6B" w:rsidRDefault="000D155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Collection of nonperishable food, books, videos &amp; CDs for kids</w:t>
            </w: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A06F28"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0D155B">
            <w:pPr>
              <w:rPr>
                <w:color w:val="1F497D" w:themeColor="text2"/>
              </w:rPr>
            </w:pPr>
            <w:r w:rsidRPr="00943E6B">
              <w:rPr>
                <w:color w:val="1F497D" w:themeColor="text2"/>
              </w:rPr>
              <w:lastRenderedPageBreak/>
              <w:t>Virginia</w:t>
            </w:r>
          </w:p>
        </w:tc>
        <w:tc>
          <w:tcPr>
            <w:tcW w:w="3053" w:type="dxa"/>
            <w:tcBorders>
              <w:left w:val="none" w:sz="0" w:space="0" w:color="auto"/>
              <w:right w:val="none" w:sz="0" w:space="0" w:color="auto"/>
            </w:tcBorders>
          </w:tcPr>
          <w:p w:rsidR="00A06F28" w:rsidRPr="00943E6B" w:rsidRDefault="00355D7C" w:rsidP="00980F20">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YMCA Shelter Program, Comfort Zone Camp, Edmarc Children’s Hospice</w:t>
            </w:r>
            <w:r w:rsidR="00846935">
              <w:rPr>
                <w:color w:val="1F497D" w:themeColor="text2"/>
              </w:rPr>
              <w:t>,</w:t>
            </w:r>
            <w:r w:rsidR="00980F20">
              <w:rPr>
                <w:color w:val="1F497D" w:themeColor="text2"/>
              </w:rPr>
              <w:t xml:space="preserve"> </w:t>
            </w:r>
            <w:r w:rsidR="00846935">
              <w:rPr>
                <w:color w:val="1F497D" w:themeColor="text2"/>
              </w:rPr>
              <w:t xml:space="preserve">Richmond SPCA, Crime Solvers, </w:t>
            </w:r>
            <w:r>
              <w:rPr>
                <w:color w:val="1F497D" w:themeColor="text2"/>
              </w:rPr>
              <w:t>, Boys &amp; Girls Club, Salvation Army</w:t>
            </w:r>
            <w:r w:rsidR="00846935">
              <w:rPr>
                <w:color w:val="1F497D" w:themeColor="text2"/>
              </w:rPr>
              <w:t xml:space="preserve">, Mechanicsville United Methodist Church, Faith Mission, Richmond International Airport USO Center, </w:t>
            </w:r>
            <w:r w:rsidR="00980F20">
              <w:rPr>
                <w:color w:val="1F497D" w:themeColor="text2"/>
              </w:rPr>
              <w:t xml:space="preserve">Foundation for Rehabilitation Equipment &amp; Endowment, The Virginia Home, Bladder Cancer Advocacy Network, Kid’s Chance of VA,  ASK-Childhood Cancer Foundation, Pilmoor Food Pantry, United Way, Kevin Edie Foundation, </w:t>
            </w:r>
          </w:p>
        </w:tc>
        <w:tc>
          <w:tcPr>
            <w:tcW w:w="1530" w:type="dxa"/>
            <w:tcBorders>
              <w:left w:val="none" w:sz="0" w:space="0" w:color="auto"/>
              <w:right w:val="none" w:sz="0" w:space="0" w:color="auto"/>
            </w:tcBorders>
          </w:tcPr>
          <w:p w:rsidR="00A06F28" w:rsidRPr="00943E6B" w:rsidRDefault="00355D7C" w:rsidP="00980F20">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w:t>
            </w:r>
            <w:r w:rsidR="00980F20">
              <w:rPr>
                <w:color w:val="1F497D" w:themeColor="text2"/>
              </w:rPr>
              <w:t>10,328.16</w:t>
            </w:r>
          </w:p>
        </w:tc>
        <w:tc>
          <w:tcPr>
            <w:tcW w:w="1890" w:type="dxa"/>
            <w:tcBorders>
              <w:left w:val="none" w:sz="0" w:space="0" w:color="auto"/>
              <w:right w:val="none" w:sz="0" w:space="0" w:color="auto"/>
            </w:tcBorders>
          </w:tcPr>
          <w:p w:rsidR="00A06F28" w:rsidRPr="00943E6B" w:rsidRDefault="00355D7C">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Sets of sheets and pillow cases, snacks, chap stick, personnel items – travel size, individual care packages</w:t>
            </w:r>
            <w:r w:rsidR="00980F20">
              <w:rPr>
                <w:color w:val="1F497D" w:themeColor="text2"/>
              </w:rPr>
              <w:t xml:space="preserve">, </w:t>
            </w:r>
          </w:p>
        </w:tc>
        <w:tc>
          <w:tcPr>
            <w:tcW w:w="1710" w:type="dxa"/>
            <w:tcBorders>
              <w:left w:val="none" w:sz="0" w:space="0" w:color="auto"/>
              <w:right w:val="none" w:sz="0" w:space="0" w:color="auto"/>
            </w:tcBorders>
          </w:tcPr>
          <w:p w:rsidR="00A06F28" w:rsidRPr="00943E6B" w:rsidRDefault="00980F20">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5K &amp; Fun Walk – raised $3,000 for ASK, Assisted Edmarc – Hospice for Children prepare for their 1</w:t>
            </w:r>
            <w:r w:rsidRPr="00980F20">
              <w:rPr>
                <w:color w:val="1F497D" w:themeColor="text2"/>
                <w:vertAlign w:val="superscript"/>
              </w:rPr>
              <w:t>st</w:t>
            </w:r>
            <w:r>
              <w:rPr>
                <w:color w:val="1F497D" w:themeColor="text2"/>
              </w:rPr>
              <w:t xml:space="preserve"> Bachelor &amp; Bachelorette Charity Auction – raised $26,000</w:t>
            </w:r>
          </w:p>
        </w:tc>
      </w:tr>
      <w:tr w:rsidR="00A06F28"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756C82">
            <w:pPr>
              <w:rPr>
                <w:color w:val="1F497D" w:themeColor="text2"/>
              </w:rPr>
            </w:pPr>
            <w:r>
              <w:rPr>
                <w:color w:val="1F497D" w:themeColor="text2"/>
              </w:rPr>
              <w:t>Total</w:t>
            </w:r>
          </w:p>
        </w:tc>
        <w:tc>
          <w:tcPr>
            <w:tcW w:w="3053"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530" w:type="dxa"/>
          </w:tcPr>
          <w:p w:rsidR="00A06F28" w:rsidRPr="00943E6B" w:rsidRDefault="00A135B5" w:rsidP="007E50A0">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$20,815.36</w:t>
            </w:r>
          </w:p>
        </w:tc>
        <w:tc>
          <w:tcPr>
            <w:tcW w:w="189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bl>
    <w:p w:rsidR="00A06F28" w:rsidRDefault="00A06F28"/>
    <w:p w:rsidR="00A06F28" w:rsidRPr="00943E6B" w:rsidRDefault="00A06F28">
      <w:pPr>
        <w:rPr>
          <w:b/>
        </w:rPr>
      </w:pPr>
      <w:r w:rsidRPr="00943E6B">
        <w:rPr>
          <w:b/>
        </w:rPr>
        <w:t>Central Region</w:t>
      </w:r>
    </w:p>
    <w:tbl>
      <w:tblPr>
        <w:tblStyle w:val="LightShading-Accent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firstRow="1" w:lastRow="0" w:firstColumn="1" w:lastColumn="0" w:noHBand="0" w:noVBand="1"/>
      </w:tblPr>
      <w:tblGrid>
        <w:gridCol w:w="1915"/>
        <w:gridCol w:w="3053"/>
        <w:gridCol w:w="1530"/>
        <w:gridCol w:w="1890"/>
        <w:gridCol w:w="1710"/>
      </w:tblGrid>
      <w:tr w:rsidR="00943E6B" w:rsidRPr="00943E6B" w:rsidTr="00756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rPr>
                <w:color w:val="1F497D" w:themeColor="text2"/>
              </w:rPr>
            </w:pPr>
            <w:r w:rsidRPr="00943E6B">
              <w:rPr>
                <w:color w:val="1F497D" w:themeColor="text2"/>
              </w:rPr>
              <w:t>Pond</w:t>
            </w:r>
          </w:p>
        </w:tc>
        <w:tc>
          <w:tcPr>
            <w:tcW w:w="3053"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Charity</w:t>
            </w:r>
          </w:p>
        </w:tc>
        <w:tc>
          <w:tcPr>
            <w:tcW w:w="153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Dollars</w:t>
            </w:r>
          </w:p>
        </w:tc>
        <w:tc>
          <w:tcPr>
            <w:tcW w:w="189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Donation Items</w:t>
            </w:r>
          </w:p>
        </w:tc>
        <w:tc>
          <w:tcPr>
            <w:tcW w:w="1710" w:type="dxa"/>
            <w:tcBorders>
              <w:top w:val="none" w:sz="0" w:space="0" w:color="auto"/>
              <w:left w:val="none" w:sz="0" w:space="0" w:color="auto"/>
              <w:bottom w:val="none" w:sz="0" w:space="0" w:color="auto"/>
              <w:right w:val="none" w:sz="0" w:space="0" w:color="auto"/>
            </w:tcBorders>
          </w:tcPr>
          <w:p w:rsidR="00A06F28" w:rsidRPr="00943E6B" w:rsidRDefault="00A06F28" w:rsidP="00D97A7D">
            <w:pPr>
              <w:jc w:val="center"/>
              <w:cnfStyle w:val="100000000000" w:firstRow="1"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Time</w:t>
            </w: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A06F28" w:rsidRPr="00943E6B" w:rsidRDefault="00CA7CEB">
            <w:pPr>
              <w:rPr>
                <w:color w:val="1F497D" w:themeColor="text2"/>
              </w:rPr>
            </w:pPr>
            <w:r w:rsidRPr="00943E6B">
              <w:rPr>
                <w:color w:val="1F497D" w:themeColor="text2"/>
              </w:rPr>
              <w:t>Ohio</w:t>
            </w:r>
          </w:p>
        </w:tc>
        <w:tc>
          <w:tcPr>
            <w:tcW w:w="3053" w:type="dxa"/>
            <w:tcBorders>
              <w:left w:val="none" w:sz="0" w:space="0" w:color="auto"/>
              <w:right w:val="none" w:sz="0" w:space="0" w:color="auto"/>
            </w:tcBorders>
          </w:tcPr>
          <w:p w:rsidR="00A06F28" w:rsidRPr="00943E6B" w:rsidRDefault="00CA7CE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Faith Mission, Cure Tay Sachs Foundation, “Manna Café” ( a soup kitchen), Holiday Wish Toy drive</w:t>
            </w:r>
          </w:p>
        </w:tc>
        <w:tc>
          <w:tcPr>
            <w:tcW w:w="1530" w:type="dxa"/>
            <w:tcBorders>
              <w:left w:val="none" w:sz="0" w:space="0" w:color="auto"/>
              <w:right w:val="none" w:sz="0" w:space="0" w:color="auto"/>
            </w:tcBorders>
          </w:tcPr>
          <w:p w:rsidR="00A06F28" w:rsidRPr="00943E6B" w:rsidRDefault="00CA7CE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$5,500</w:t>
            </w:r>
          </w:p>
        </w:tc>
        <w:tc>
          <w:tcPr>
            <w:tcW w:w="1890" w:type="dxa"/>
            <w:tcBorders>
              <w:left w:val="none" w:sz="0" w:space="0" w:color="auto"/>
              <w:right w:val="none" w:sz="0" w:space="0" w:color="auto"/>
            </w:tcBorders>
          </w:tcPr>
          <w:p w:rsidR="00A06F28" w:rsidRPr="00943E6B" w:rsidRDefault="00CA7CE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toys</w:t>
            </w:r>
          </w:p>
        </w:tc>
        <w:tc>
          <w:tcPr>
            <w:tcW w:w="1710" w:type="dxa"/>
            <w:tcBorders>
              <w:left w:val="none" w:sz="0" w:space="0" w:color="auto"/>
              <w:right w:val="none" w:sz="0" w:space="0" w:color="auto"/>
            </w:tcBorders>
          </w:tcPr>
          <w:p w:rsidR="00A06F28" w:rsidRPr="00943E6B" w:rsidRDefault="00CA7CE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Members volunteer one night per month</w:t>
            </w:r>
          </w:p>
        </w:tc>
      </w:tr>
      <w:tr w:rsidR="00943E6B" w:rsidRPr="00943E6B" w:rsidTr="00756C82">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CA7CEB">
            <w:pPr>
              <w:rPr>
                <w:color w:val="1F497D" w:themeColor="text2"/>
              </w:rPr>
            </w:pPr>
            <w:r w:rsidRPr="00943E6B">
              <w:rPr>
                <w:color w:val="1F497D" w:themeColor="text2"/>
              </w:rPr>
              <w:t>Columbus</w:t>
            </w:r>
          </w:p>
        </w:tc>
        <w:tc>
          <w:tcPr>
            <w:tcW w:w="3053" w:type="dxa"/>
          </w:tcPr>
          <w:p w:rsidR="00A06F28" w:rsidRPr="00943E6B" w:rsidRDefault="00CA7CE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ALS/Lou Gehrig’s walk &amp; donation, adopted 3 families @ Christmas,</w:t>
            </w:r>
          </w:p>
        </w:tc>
        <w:tc>
          <w:tcPr>
            <w:tcW w:w="1530" w:type="dxa"/>
          </w:tcPr>
          <w:p w:rsidR="00A06F28" w:rsidRPr="00943E6B" w:rsidRDefault="00CA7CE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$600</w:t>
            </w:r>
          </w:p>
        </w:tc>
        <w:tc>
          <w:tcPr>
            <w:tcW w:w="1890" w:type="dxa"/>
          </w:tcPr>
          <w:p w:rsidR="00A06F28" w:rsidRPr="00943E6B" w:rsidRDefault="00CA7CEB">
            <w:pPr>
              <w:cnfStyle w:val="000000000000" w:firstRow="0" w:lastRow="0" w:firstColumn="0" w:lastColumn="0" w:oddVBand="0" w:evenVBand="0" w:oddHBand="0" w:evenHBand="0" w:firstRowFirstColumn="0" w:firstRowLastColumn="0" w:lastRowFirstColumn="0" w:lastRowLastColumn="0"/>
              <w:rPr>
                <w:color w:val="1F497D" w:themeColor="text2"/>
              </w:rPr>
            </w:pPr>
            <w:r w:rsidRPr="00943E6B">
              <w:rPr>
                <w:color w:val="1F497D" w:themeColor="text2"/>
              </w:rPr>
              <w:t>Presents for families, food &amp; money (approx.. = $1,500)</w:t>
            </w:r>
          </w:p>
        </w:tc>
        <w:tc>
          <w:tcPr>
            <w:tcW w:w="1710" w:type="dxa"/>
          </w:tcPr>
          <w:p w:rsidR="00A06F28" w:rsidRPr="00943E6B" w:rsidRDefault="00A06F28">
            <w:pP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0D155B" w:rsidRPr="00943E6B" w:rsidRDefault="000D155B">
            <w:pPr>
              <w:rPr>
                <w:color w:val="1F497D" w:themeColor="text2"/>
              </w:rPr>
            </w:pPr>
            <w:r w:rsidRPr="00943E6B">
              <w:rPr>
                <w:color w:val="1F497D" w:themeColor="text2"/>
              </w:rPr>
              <w:t>Heart of America</w:t>
            </w:r>
          </w:p>
        </w:tc>
        <w:tc>
          <w:tcPr>
            <w:tcW w:w="3053" w:type="dxa"/>
            <w:tcBorders>
              <w:left w:val="none" w:sz="0" w:space="0" w:color="auto"/>
              <w:right w:val="none" w:sz="0" w:space="0" w:color="auto"/>
            </w:tcBorders>
          </w:tcPr>
          <w:p w:rsidR="000D155B" w:rsidRPr="00943E6B" w:rsidRDefault="000D155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Camp Quality, Christmas in October, ‘Birdie for Bailey”</w:t>
            </w:r>
          </w:p>
        </w:tc>
        <w:tc>
          <w:tcPr>
            <w:tcW w:w="1530" w:type="dxa"/>
            <w:tcBorders>
              <w:left w:val="none" w:sz="0" w:space="0" w:color="auto"/>
              <w:right w:val="none" w:sz="0" w:space="0" w:color="auto"/>
            </w:tcBorders>
          </w:tcPr>
          <w:p w:rsidR="000D155B" w:rsidRPr="00943E6B" w:rsidRDefault="000D155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$7,000 = 2013           $1,</w:t>
            </w:r>
            <w:r w:rsidRPr="00756C82">
              <w:rPr>
                <w:color w:val="1F497D" w:themeColor="text2"/>
              </w:rPr>
              <w:t>500</w:t>
            </w:r>
            <w:r w:rsidRPr="00943E6B">
              <w:rPr>
                <w:color w:val="1F497D" w:themeColor="text2"/>
              </w:rPr>
              <w:t xml:space="preserve"> = 2014</w:t>
            </w:r>
          </w:p>
        </w:tc>
        <w:tc>
          <w:tcPr>
            <w:tcW w:w="1890" w:type="dxa"/>
            <w:tcBorders>
              <w:left w:val="none" w:sz="0" w:space="0" w:color="auto"/>
              <w:right w:val="none" w:sz="0" w:space="0" w:color="auto"/>
            </w:tcBorders>
          </w:tcPr>
          <w:p w:rsidR="000D155B" w:rsidRPr="00943E6B" w:rsidRDefault="00943E6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Building materials &amp; supplies</w:t>
            </w:r>
          </w:p>
        </w:tc>
        <w:tc>
          <w:tcPr>
            <w:tcW w:w="1710" w:type="dxa"/>
            <w:tcBorders>
              <w:left w:val="none" w:sz="0" w:space="0" w:color="auto"/>
              <w:right w:val="none" w:sz="0" w:space="0" w:color="auto"/>
            </w:tcBorders>
          </w:tcPr>
          <w:p w:rsidR="000D155B" w:rsidRDefault="000D155B">
            <w:pPr>
              <w:cnfStyle w:val="000000100000" w:firstRow="0" w:lastRow="0" w:firstColumn="0" w:lastColumn="0" w:oddVBand="0" w:evenVBand="0" w:oddHBand="1" w:evenHBand="0" w:firstRowFirstColumn="0" w:firstRowLastColumn="0" w:lastRowFirstColumn="0" w:lastRowLastColumn="0"/>
              <w:rPr>
                <w:color w:val="1F497D" w:themeColor="text2"/>
              </w:rPr>
            </w:pPr>
            <w:r w:rsidRPr="00943E6B">
              <w:rPr>
                <w:color w:val="1F497D" w:themeColor="text2"/>
              </w:rPr>
              <w:t>Donated/</w:t>
            </w:r>
            <w:r w:rsidR="00815E25">
              <w:rPr>
                <w:color w:val="1F497D" w:themeColor="text2"/>
              </w:rPr>
              <w:t xml:space="preserve"> </w:t>
            </w:r>
            <w:r w:rsidRPr="00943E6B">
              <w:rPr>
                <w:color w:val="1F497D" w:themeColor="text2"/>
              </w:rPr>
              <w:t>volunteer time</w:t>
            </w:r>
            <w:r w:rsidR="00943E6B" w:rsidRPr="00943E6B">
              <w:rPr>
                <w:color w:val="1F497D" w:themeColor="text2"/>
              </w:rPr>
              <w:t xml:space="preserve"> to rehab a house</w:t>
            </w:r>
          </w:p>
          <w:p w:rsidR="007E50A0" w:rsidRPr="00943E6B" w:rsidRDefault="007E50A0">
            <w:pP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815E25" w:rsidRPr="00943E6B" w:rsidTr="00756C82">
        <w:tc>
          <w:tcPr>
            <w:cnfStyle w:val="001000000000" w:firstRow="0" w:lastRow="0" w:firstColumn="1" w:lastColumn="0" w:oddVBand="0" w:evenVBand="0" w:oddHBand="0" w:evenHBand="0" w:firstRowFirstColumn="0" w:firstRowLastColumn="0" w:lastRowFirstColumn="0" w:lastRowLastColumn="0"/>
            <w:tcW w:w="1915" w:type="dxa"/>
          </w:tcPr>
          <w:p w:rsidR="00815E25" w:rsidRPr="00943E6B" w:rsidRDefault="00815E25">
            <w:pPr>
              <w:rPr>
                <w:color w:val="1F497D" w:themeColor="text2"/>
              </w:rPr>
            </w:pPr>
            <w:r>
              <w:rPr>
                <w:color w:val="1F497D" w:themeColor="text2"/>
              </w:rPr>
              <w:t>Michigan</w:t>
            </w:r>
          </w:p>
        </w:tc>
        <w:tc>
          <w:tcPr>
            <w:tcW w:w="3053" w:type="dxa"/>
          </w:tcPr>
          <w:p w:rsidR="00815E25" w:rsidRPr="00943E6B" w:rsidRDefault="00815E25">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Lyman Foundation, Toys for Tots, VFW Children’s Home, Facundo Element, Women’s Shelter of SE Michigan, Humane Society, VFW Children’s Home, WKAR Talking Books, Gateway Community Services, Ferris State Univ. Scholarship, Special Olympics, God’s Kitchen, Kid’s Food basket, Crohns &amp; Collis Foundation, Go the Distance Ministries, West Michigan Therapy Dogs, The Manna Food Project, Bountiful Harvest, </w:t>
            </w:r>
            <w:r>
              <w:rPr>
                <w:color w:val="1F497D" w:themeColor="text2"/>
              </w:rPr>
              <w:lastRenderedPageBreak/>
              <w:t>Guardian Gals, Coasts for Kids, Otsego Wildlife Legacy, Graying Schools SOS Fund</w:t>
            </w:r>
            <w:r w:rsidR="00A135B5">
              <w:rPr>
                <w:color w:val="1F497D" w:themeColor="text2"/>
              </w:rPr>
              <w:t>, Old Newsboys Goodfellow’s Fund, Capital Area Humane Society, Donation to an uninsured fire loss victim, Convention Donations, scholarships</w:t>
            </w:r>
          </w:p>
        </w:tc>
        <w:tc>
          <w:tcPr>
            <w:tcW w:w="1530" w:type="dxa"/>
          </w:tcPr>
          <w:p w:rsidR="00815E25" w:rsidRPr="00943E6B" w:rsidRDefault="00815E25" w:rsidP="00A135B5">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lastRenderedPageBreak/>
              <w:t>$</w:t>
            </w:r>
            <w:r w:rsidR="00A135B5">
              <w:rPr>
                <w:color w:val="1F497D" w:themeColor="text2"/>
              </w:rPr>
              <w:t>41,313</w:t>
            </w:r>
          </w:p>
        </w:tc>
        <w:tc>
          <w:tcPr>
            <w:tcW w:w="1890" w:type="dxa"/>
          </w:tcPr>
          <w:p w:rsidR="00815E25" w:rsidRPr="00943E6B" w:rsidRDefault="00815E25">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78 gift of toys</w:t>
            </w:r>
          </w:p>
        </w:tc>
        <w:tc>
          <w:tcPr>
            <w:tcW w:w="1710" w:type="dxa"/>
          </w:tcPr>
          <w:p w:rsidR="00815E25" w:rsidRPr="00943E6B" w:rsidRDefault="00815E25">
            <w:pP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12 hours of volunteer time</w:t>
            </w:r>
          </w:p>
        </w:tc>
      </w:tr>
      <w:tr w:rsidR="00943E6B" w:rsidRPr="00943E6B" w:rsidTr="00756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06F28" w:rsidRPr="00943E6B" w:rsidRDefault="00CA7CEB">
            <w:pPr>
              <w:rPr>
                <w:color w:val="1F497D" w:themeColor="text2"/>
              </w:rPr>
            </w:pPr>
            <w:r w:rsidRPr="00943E6B">
              <w:rPr>
                <w:color w:val="1F497D" w:themeColor="text2"/>
              </w:rPr>
              <w:lastRenderedPageBreak/>
              <w:t>Total</w:t>
            </w:r>
          </w:p>
        </w:tc>
        <w:tc>
          <w:tcPr>
            <w:tcW w:w="3053" w:type="dxa"/>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530" w:type="dxa"/>
          </w:tcPr>
          <w:p w:rsidR="00A06F28" w:rsidRPr="00943E6B" w:rsidRDefault="00815E25" w:rsidP="00A135B5">
            <w:pP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w:t>
            </w:r>
            <w:r w:rsidR="00A135B5">
              <w:rPr>
                <w:color w:val="1F497D" w:themeColor="text2"/>
              </w:rPr>
              <w:t>55,913</w:t>
            </w:r>
          </w:p>
        </w:tc>
        <w:tc>
          <w:tcPr>
            <w:tcW w:w="1890" w:type="dxa"/>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1710" w:type="dxa"/>
          </w:tcPr>
          <w:p w:rsidR="00A06F28" w:rsidRPr="00943E6B" w:rsidRDefault="00A06F28">
            <w:pPr>
              <w:cnfStyle w:val="000000100000" w:firstRow="0" w:lastRow="0" w:firstColumn="0" w:lastColumn="0" w:oddVBand="0" w:evenVBand="0" w:oddHBand="1" w:evenHBand="0" w:firstRowFirstColumn="0" w:firstRowLastColumn="0" w:lastRowFirstColumn="0" w:lastRowLastColumn="0"/>
              <w:rPr>
                <w:color w:val="1F497D" w:themeColor="text2"/>
              </w:rPr>
            </w:pPr>
          </w:p>
        </w:tc>
      </w:tr>
    </w:tbl>
    <w:p w:rsidR="00A06F28" w:rsidRDefault="00A06F28"/>
    <w:p w:rsidR="007E50A0" w:rsidRDefault="007E50A0">
      <w:r>
        <w:t>At th</w:t>
      </w:r>
      <w:r w:rsidR="00A135B5">
        <w:t>e</w:t>
      </w:r>
      <w:r>
        <w:t xml:space="preserve"> mid-year point, what has been reported to-date </w:t>
      </w:r>
      <w:r w:rsidR="00A135B5">
        <w:t>was</w:t>
      </w:r>
      <w:r>
        <w:t xml:space="preserve"> approximately $87,000+ in funds collected and donated to various charitable organizations’.</w:t>
      </w:r>
      <w:r w:rsidR="00A135B5">
        <w:t xml:space="preserve">  </w:t>
      </w:r>
      <w:r w:rsidR="00F56B88">
        <w:t>By</w:t>
      </w:r>
      <w:r w:rsidR="00A135B5">
        <w:t xml:space="preserve"> year end our total </w:t>
      </w:r>
      <w:r w:rsidR="00F56B88">
        <w:t xml:space="preserve">reported </w:t>
      </w:r>
      <w:r w:rsidR="00A135B5">
        <w:t xml:space="preserve">cash donations reached a magnificent level of </w:t>
      </w:r>
      <w:r w:rsidR="00487BC4">
        <w:t>$203,926.36.</w:t>
      </w:r>
    </w:p>
    <w:p w:rsidR="00F56B88" w:rsidRDefault="00F56B88">
      <w:r>
        <w:t>In 2012 -2103 from what had been reported our donation per Blue Goose member to charity was $45.00, and today I am pleased to say our 2013-2014 charitable cash donation equates to $53.09 per Blue Goose member.</w:t>
      </w:r>
    </w:p>
    <w:p w:rsidR="00F56B88" w:rsidRDefault="00487BC4">
      <w:r>
        <w:t xml:space="preserve">Adding in the various items plus time donations we have hit a great milestone of over a Quarter of a Million dollars in value for charitable endeavors.  </w:t>
      </w:r>
    </w:p>
    <w:p w:rsidR="007E50A0" w:rsidRDefault="00F56B88">
      <w:r>
        <w:t>Note</w:t>
      </w:r>
      <w:r w:rsidR="00E71EEA">
        <w:t>, t</w:t>
      </w:r>
      <w:r w:rsidR="007E50A0">
        <w:t>he Grand Nest is not listed here and it is my understanding that a check for $500 is given to Special Olympics.</w:t>
      </w:r>
    </w:p>
    <w:p w:rsidR="002235E4" w:rsidRDefault="002235E4">
      <w:r>
        <w:t>So where do we go for 2014-2015???  Well, here are the goals:</w:t>
      </w:r>
    </w:p>
    <w:p w:rsidR="002235E4" w:rsidRDefault="002235E4" w:rsidP="002235E4">
      <w:pPr>
        <w:pStyle w:val="ListParagraph"/>
        <w:numPr>
          <w:ilvl w:val="0"/>
          <w:numId w:val="2"/>
        </w:numPr>
      </w:pPr>
      <w:r>
        <w:t>Keep up the awesome charitable endeavors.</w:t>
      </w:r>
    </w:p>
    <w:p w:rsidR="002235E4" w:rsidRDefault="002235E4" w:rsidP="002235E4">
      <w:pPr>
        <w:pStyle w:val="ListParagraph"/>
        <w:numPr>
          <w:ilvl w:val="0"/>
          <w:numId w:val="2"/>
        </w:numPr>
      </w:pPr>
      <w:r>
        <w:t>Let’s have every Pond/Puddle from every Region send in a report.  Remember the smallest charitable action often provides the greatest rewards.  I request that every Grand Nest Officer and their DMLGGs reach out to each of the Ponds within their Region and encourage them to submit a report.</w:t>
      </w:r>
    </w:p>
    <w:p w:rsidR="002235E4" w:rsidRDefault="002235E4" w:rsidP="002235E4">
      <w:pPr>
        <w:pStyle w:val="ListParagraph"/>
        <w:numPr>
          <w:ilvl w:val="0"/>
          <w:numId w:val="2"/>
        </w:numPr>
      </w:pPr>
      <w:r>
        <w:t>Every Pond to provide 3 – 5 pictures of their charitable event, with a description of how, when, where, why, who for each picture.  (Please no more than 5)  Let’s assemble a Charity Scrape Book!</w:t>
      </w:r>
    </w:p>
    <w:p w:rsidR="002235E4" w:rsidRDefault="002235E4" w:rsidP="002235E4">
      <w:r>
        <w:t>Respectfully submitted</w:t>
      </w:r>
      <w:r w:rsidR="002234F7">
        <w:t>,</w:t>
      </w:r>
    </w:p>
    <w:p w:rsidR="002235E4" w:rsidRDefault="002235E4" w:rsidP="002235E4"/>
    <w:p w:rsidR="002235E4" w:rsidRDefault="002235E4" w:rsidP="002235E4">
      <w:pPr>
        <w:spacing w:after="0"/>
      </w:pPr>
      <w:r>
        <w:t>Linda Meik</w:t>
      </w:r>
    </w:p>
    <w:p w:rsidR="002235E4" w:rsidRDefault="002235E4" w:rsidP="002235E4">
      <w:pPr>
        <w:spacing w:after="0"/>
      </w:pPr>
      <w:r>
        <w:t>Grand Guardian</w:t>
      </w:r>
      <w:r w:rsidR="002234F7">
        <w:t xml:space="preserve"> of the Nest</w:t>
      </w:r>
    </w:p>
    <w:p w:rsidR="002235E4" w:rsidRDefault="002235E4" w:rsidP="002235E4">
      <w:pPr>
        <w:spacing w:after="0"/>
      </w:pPr>
      <w:r>
        <w:t>Chairman of the Charity Committee</w:t>
      </w:r>
    </w:p>
    <w:sectPr w:rsidR="002235E4" w:rsidSect="00F56B88">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24372"/>
    <w:multiLevelType w:val="hybridMultilevel"/>
    <w:tmpl w:val="719C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37781"/>
    <w:multiLevelType w:val="hybridMultilevel"/>
    <w:tmpl w:val="A5149F56"/>
    <w:lvl w:ilvl="0" w:tplc="21A401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28"/>
    <w:rsid w:val="000041DB"/>
    <w:rsid w:val="00011463"/>
    <w:rsid w:val="00015F84"/>
    <w:rsid w:val="00020C2E"/>
    <w:rsid w:val="00032CC2"/>
    <w:rsid w:val="00047492"/>
    <w:rsid w:val="00071218"/>
    <w:rsid w:val="0008528F"/>
    <w:rsid w:val="00085479"/>
    <w:rsid w:val="00085484"/>
    <w:rsid w:val="000A463C"/>
    <w:rsid w:val="000B6482"/>
    <w:rsid w:val="000C4259"/>
    <w:rsid w:val="000D155B"/>
    <w:rsid w:val="000E3A8E"/>
    <w:rsid w:val="000E6CDB"/>
    <w:rsid w:val="000F079D"/>
    <w:rsid w:val="0010427A"/>
    <w:rsid w:val="0011526F"/>
    <w:rsid w:val="001163AE"/>
    <w:rsid w:val="00146F58"/>
    <w:rsid w:val="00154889"/>
    <w:rsid w:val="00162EDC"/>
    <w:rsid w:val="00165AB4"/>
    <w:rsid w:val="00186AD1"/>
    <w:rsid w:val="001A1663"/>
    <w:rsid w:val="001A28EC"/>
    <w:rsid w:val="001A28ED"/>
    <w:rsid w:val="001A3EF9"/>
    <w:rsid w:val="001B32C7"/>
    <w:rsid w:val="001C3E50"/>
    <w:rsid w:val="001C5460"/>
    <w:rsid w:val="001E4ABC"/>
    <w:rsid w:val="001E4C35"/>
    <w:rsid w:val="001F4F3D"/>
    <w:rsid w:val="0020010C"/>
    <w:rsid w:val="002072CB"/>
    <w:rsid w:val="00212D50"/>
    <w:rsid w:val="002170ED"/>
    <w:rsid w:val="00220CD9"/>
    <w:rsid w:val="002234F7"/>
    <w:rsid w:val="002235E4"/>
    <w:rsid w:val="00227516"/>
    <w:rsid w:val="002310E9"/>
    <w:rsid w:val="002346FE"/>
    <w:rsid w:val="0023476A"/>
    <w:rsid w:val="002466CD"/>
    <w:rsid w:val="00285403"/>
    <w:rsid w:val="002871B5"/>
    <w:rsid w:val="002B448F"/>
    <w:rsid w:val="002E26B7"/>
    <w:rsid w:val="002E3677"/>
    <w:rsid w:val="003056C4"/>
    <w:rsid w:val="0030639C"/>
    <w:rsid w:val="003105C1"/>
    <w:rsid w:val="00316E92"/>
    <w:rsid w:val="00321B20"/>
    <w:rsid w:val="00345C7C"/>
    <w:rsid w:val="00355D7C"/>
    <w:rsid w:val="00363A71"/>
    <w:rsid w:val="00363A75"/>
    <w:rsid w:val="00364347"/>
    <w:rsid w:val="00365084"/>
    <w:rsid w:val="00365E00"/>
    <w:rsid w:val="00374C95"/>
    <w:rsid w:val="003832AD"/>
    <w:rsid w:val="0038502B"/>
    <w:rsid w:val="00385B2C"/>
    <w:rsid w:val="003B7E03"/>
    <w:rsid w:val="003C4413"/>
    <w:rsid w:val="003E7B77"/>
    <w:rsid w:val="003F56D0"/>
    <w:rsid w:val="00402214"/>
    <w:rsid w:val="00405907"/>
    <w:rsid w:val="0041700F"/>
    <w:rsid w:val="00423679"/>
    <w:rsid w:val="00465CA2"/>
    <w:rsid w:val="004735AB"/>
    <w:rsid w:val="00473C2F"/>
    <w:rsid w:val="004777C2"/>
    <w:rsid w:val="00481D03"/>
    <w:rsid w:val="00483B63"/>
    <w:rsid w:val="00487BC4"/>
    <w:rsid w:val="004A5AD5"/>
    <w:rsid w:val="004B1306"/>
    <w:rsid w:val="004C25D6"/>
    <w:rsid w:val="004C3980"/>
    <w:rsid w:val="004F07ED"/>
    <w:rsid w:val="004F3EAF"/>
    <w:rsid w:val="00504D24"/>
    <w:rsid w:val="005176B1"/>
    <w:rsid w:val="0052103C"/>
    <w:rsid w:val="00531C0B"/>
    <w:rsid w:val="0054253E"/>
    <w:rsid w:val="00546741"/>
    <w:rsid w:val="00564CE4"/>
    <w:rsid w:val="005816FF"/>
    <w:rsid w:val="005849DE"/>
    <w:rsid w:val="00584E60"/>
    <w:rsid w:val="005952C8"/>
    <w:rsid w:val="005A0D65"/>
    <w:rsid w:val="005C1083"/>
    <w:rsid w:val="005C46D6"/>
    <w:rsid w:val="005C618B"/>
    <w:rsid w:val="005E5023"/>
    <w:rsid w:val="005F5B62"/>
    <w:rsid w:val="00614CF9"/>
    <w:rsid w:val="0061594C"/>
    <w:rsid w:val="00617A56"/>
    <w:rsid w:val="00620CD2"/>
    <w:rsid w:val="00631145"/>
    <w:rsid w:val="00631C4E"/>
    <w:rsid w:val="006512D2"/>
    <w:rsid w:val="006529C4"/>
    <w:rsid w:val="00656CCB"/>
    <w:rsid w:val="006620A4"/>
    <w:rsid w:val="00675C55"/>
    <w:rsid w:val="00685B5C"/>
    <w:rsid w:val="006924B9"/>
    <w:rsid w:val="00695E5B"/>
    <w:rsid w:val="006965B3"/>
    <w:rsid w:val="006A4961"/>
    <w:rsid w:val="006B66D4"/>
    <w:rsid w:val="006D4D5F"/>
    <w:rsid w:val="006E674D"/>
    <w:rsid w:val="00712709"/>
    <w:rsid w:val="007241A7"/>
    <w:rsid w:val="007275BC"/>
    <w:rsid w:val="00733CE6"/>
    <w:rsid w:val="00742896"/>
    <w:rsid w:val="00756C82"/>
    <w:rsid w:val="00766C9A"/>
    <w:rsid w:val="0078345D"/>
    <w:rsid w:val="00787428"/>
    <w:rsid w:val="007B4E5C"/>
    <w:rsid w:val="007B4FA8"/>
    <w:rsid w:val="007E0D67"/>
    <w:rsid w:val="007E50A0"/>
    <w:rsid w:val="007F1412"/>
    <w:rsid w:val="008006B9"/>
    <w:rsid w:val="008145EF"/>
    <w:rsid w:val="00815E25"/>
    <w:rsid w:val="00816059"/>
    <w:rsid w:val="00822A1A"/>
    <w:rsid w:val="008275C1"/>
    <w:rsid w:val="00832849"/>
    <w:rsid w:val="00846935"/>
    <w:rsid w:val="0085542B"/>
    <w:rsid w:val="00864312"/>
    <w:rsid w:val="00875857"/>
    <w:rsid w:val="00893BD4"/>
    <w:rsid w:val="00897689"/>
    <w:rsid w:val="008A10C8"/>
    <w:rsid w:val="008A190C"/>
    <w:rsid w:val="008A1999"/>
    <w:rsid w:val="008B3BF0"/>
    <w:rsid w:val="008C0E05"/>
    <w:rsid w:val="008E4510"/>
    <w:rsid w:val="00907A86"/>
    <w:rsid w:val="009161DB"/>
    <w:rsid w:val="009172F3"/>
    <w:rsid w:val="009237D1"/>
    <w:rsid w:val="00932F3E"/>
    <w:rsid w:val="00935F05"/>
    <w:rsid w:val="00940742"/>
    <w:rsid w:val="00943441"/>
    <w:rsid w:val="00943E6B"/>
    <w:rsid w:val="00980F20"/>
    <w:rsid w:val="00991E12"/>
    <w:rsid w:val="00997EB8"/>
    <w:rsid w:val="009B0A4E"/>
    <w:rsid w:val="009B21DB"/>
    <w:rsid w:val="009C1FAD"/>
    <w:rsid w:val="009D1D70"/>
    <w:rsid w:val="009E2400"/>
    <w:rsid w:val="009E29A2"/>
    <w:rsid w:val="009F2464"/>
    <w:rsid w:val="00A04B49"/>
    <w:rsid w:val="00A06F28"/>
    <w:rsid w:val="00A0722B"/>
    <w:rsid w:val="00A135B5"/>
    <w:rsid w:val="00A13D3E"/>
    <w:rsid w:val="00A16DF4"/>
    <w:rsid w:val="00A21EFA"/>
    <w:rsid w:val="00A25C1E"/>
    <w:rsid w:val="00A30E90"/>
    <w:rsid w:val="00A33296"/>
    <w:rsid w:val="00A63460"/>
    <w:rsid w:val="00A701CC"/>
    <w:rsid w:val="00A81ABA"/>
    <w:rsid w:val="00AA4770"/>
    <w:rsid w:val="00AA63AF"/>
    <w:rsid w:val="00AB3C09"/>
    <w:rsid w:val="00AC09B1"/>
    <w:rsid w:val="00AC6CE3"/>
    <w:rsid w:val="00AD2B7A"/>
    <w:rsid w:val="00AD5F1F"/>
    <w:rsid w:val="00AF497A"/>
    <w:rsid w:val="00AF4C65"/>
    <w:rsid w:val="00B04207"/>
    <w:rsid w:val="00B0435E"/>
    <w:rsid w:val="00B15C7C"/>
    <w:rsid w:val="00B1656B"/>
    <w:rsid w:val="00B269CD"/>
    <w:rsid w:val="00B27030"/>
    <w:rsid w:val="00B41E7B"/>
    <w:rsid w:val="00B4544B"/>
    <w:rsid w:val="00B4573D"/>
    <w:rsid w:val="00B4606B"/>
    <w:rsid w:val="00B52A3E"/>
    <w:rsid w:val="00B61818"/>
    <w:rsid w:val="00B735E3"/>
    <w:rsid w:val="00B90D23"/>
    <w:rsid w:val="00B9214F"/>
    <w:rsid w:val="00B94558"/>
    <w:rsid w:val="00BB1869"/>
    <w:rsid w:val="00BD0782"/>
    <w:rsid w:val="00BD4795"/>
    <w:rsid w:val="00C02F0C"/>
    <w:rsid w:val="00C06B60"/>
    <w:rsid w:val="00C17132"/>
    <w:rsid w:val="00C33B04"/>
    <w:rsid w:val="00C36667"/>
    <w:rsid w:val="00C43D7D"/>
    <w:rsid w:val="00C44E93"/>
    <w:rsid w:val="00C520E6"/>
    <w:rsid w:val="00C56E59"/>
    <w:rsid w:val="00C80BBA"/>
    <w:rsid w:val="00C91365"/>
    <w:rsid w:val="00C92D3F"/>
    <w:rsid w:val="00CA6A37"/>
    <w:rsid w:val="00CA7CEB"/>
    <w:rsid w:val="00CC352F"/>
    <w:rsid w:val="00CC536B"/>
    <w:rsid w:val="00CD3388"/>
    <w:rsid w:val="00CE3F6A"/>
    <w:rsid w:val="00CF0671"/>
    <w:rsid w:val="00CF0DED"/>
    <w:rsid w:val="00CF51F2"/>
    <w:rsid w:val="00D00616"/>
    <w:rsid w:val="00D0202A"/>
    <w:rsid w:val="00D12A00"/>
    <w:rsid w:val="00D141BE"/>
    <w:rsid w:val="00D15800"/>
    <w:rsid w:val="00D2094C"/>
    <w:rsid w:val="00D2454D"/>
    <w:rsid w:val="00D30E78"/>
    <w:rsid w:val="00D34F18"/>
    <w:rsid w:val="00D465C4"/>
    <w:rsid w:val="00D66DD0"/>
    <w:rsid w:val="00D74F85"/>
    <w:rsid w:val="00D82098"/>
    <w:rsid w:val="00D833EC"/>
    <w:rsid w:val="00D90ED8"/>
    <w:rsid w:val="00D9179D"/>
    <w:rsid w:val="00D97CDE"/>
    <w:rsid w:val="00DA6FF1"/>
    <w:rsid w:val="00DB19B9"/>
    <w:rsid w:val="00DD1D63"/>
    <w:rsid w:val="00DF208B"/>
    <w:rsid w:val="00DF3AF2"/>
    <w:rsid w:val="00DF5680"/>
    <w:rsid w:val="00E13AD8"/>
    <w:rsid w:val="00E16AF2"/>
    <w:rsid w:val="00E16CBD"/>
    <w:rsid w:val="00E179F2"/>
    <w:rsid w:val="00E22931"/>
    <w:rsid w:val="00E2409B"/>
    <w:rsid w:val="00E30B56"/>
    <w:rsid w:val="00E32C95"/>
    <w:rsid w:val="00E46EDC"/>
    <w:rsid w:val="00E57F21"/>
    <w:rsid w:val="00E641E2"/>
    <w:rsid w:val="00E71EEA"/>
    <w:rsid w:val="00E733BA"/>
    <w:rsid w:val="00E74733"/>
    <w:rsid w:val="00E75031"/>
    <w:rsid w:val="00E87BB7"/>
    <w:rsid w:val="00EA11B0"/>
    <w:rsid w:val="00EA140D"/>
    <w:rsid w:val="00EA4232"/>
    <w:rsid w:val="00EB6B9F"/>
    <w:rsid w:val="00EC39CE"/>
    <w:rsid w:val="00ED3283"/>
    <w:rsid w:val="00EE7EF4"/>
    <w:rsid w:val="00EF3673"/>
    <w:rsid w:val="00F042FD"/>
    <w:rsid w:val="00F04CF6"/>
    <w:rsid w:val="00F1243B"/>
    <w:rsid w:val="00F134FD"/>
    <w:rsid w:val="00F25A48"/>
    <w:rsid w:val="00F2607B"/>
    <w:rsid w:val="00F26909"/>
    <w:rsid w:val="00F31FE5"/>
    <w:rsid w:val="00F347B0"/>
    <w:rsid w:val="00F35DA0"/>
    <w:rsid w:val="00F3613B"/>
    <w:rsid w:val="00F3644F"/>
    <w:rsid w:val="00F417A8"/>
    <w:rsid w:val="00F4297B"/>
    <w:rsid w:val="00F43E29"/>
    <w:rsid w:val="00F46CDB"/>
    <w:rsid w:val="00F5370A"/>
    <w:rsid w:val="00F56B88"/>
    <w:rsid w:val="00F6063A"/>
    <w:rsid w:val="00F71811"/>
    <w:rsid w:val="00F8783E"/>
    <w:rsid w:val="00F87C69"/>
    <w:rsid w:val="00FB1655"/>
    <w:rsid w:val="00FB5D60"/>
    <w:rsid w:val="00FC3B69"/>
    <w:rsid w:val="00FE19F8"/>
    <w:rsid w:val="00FE1D98"/>
    <w:rsid w:val="00FE2818"/>
    <w:rsid w:val="00FF086B"/>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9167-F6D4-433F-8037-A9701176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06F2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CA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37"/>
    <w:rPr>
      <w:rFonts w:ascii="Tahoma" w:hAnsi="Tahoma" w:cs="Tahoma"/>
      <w:sz w:val="16"/>
      <w:szCs w:val="16"/>
    </w:rPr>
  </w:style>
  <w:style w:type="character" w:styleId="Hyperlink">
    <w:name w:val="Hyperlink"/>
    <w:basedOn w:val="DefaultParagraphFont"/>
    <w:uiPriority w:val="99"/>
    <w:semiHidden/>
    <w:unhideWhenUsed/>
    <w:rsid w:val="00AA63AF"/>
    <w:rPr>
      <w:color w:val="0000FF"/>
      <w:u w:val="single"/>
    </w:rPr>
  </w:style>
  <w:style w:type="paragraph" w:styleId="ListParagraph">
    <w:name w:val="List Paragraph"/>
    <w:basedOn w:val="Normal"/>
    <w:uiPriority w:val="34"/>
    <w:qFormat/>
    <w:rsid w:val="00AA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2788">
      <w:bodyDiv w:val="1"/>
      <w:marLeft w:val="0"/>
      <w:marRight w:val="0"/>
      <w:marTop w:val="0"/>
      <w:marBottom w:val="0"/>
      <w:divBdr>
        <w:top w:val="none" w:sz="0" w:space="0" w:color="auto"/>
        <w:left w:val="none" w:sz="0" w:space="0" w:color="auto"/>
        <w:bottom w:val="none" w:sz="0" w:space="0" w:color="auto"/>
        <w:right w:val="none" w:sz="0" w:space="0" w:color="auto"/>
      </w:divBdr>
      <w:divsChild>
        <w:div w:id="414788856">
          <w:marLeft w:val="0"/>
          <w:marRight w:val="0"/>
          <w:marTop w:val="0"/>
          <w:marBottom w:val="0"/>
          <w:divBdr>
            <w:top w:val="none" w:sz="0" w:space="0" w:color="auto"/>
            <w:left w:val="none" w:sz="0" w:space="0" w:color="auto"/>
            <w:bottom w:val="none" w:sz="0" w:space="0" w:color="auto"/>
            <w:right w:val="none" w:sz="0" w:space="0" w:color="auto"/>
          </w:divBdr>
          <w:divsChild>
            <w:div w:id="1970623811">
              <w:marLeft w:val="0"/>
              <w:marRight w:val="0"/>
              <w:marTop w:val="0"/>
              <w:marBottom w:val="0"/>
              <w:divBdr>
                <w:top w:val="none" w:sz="0" w:space="0" w:color="auto"/>
                <w:left w:val="none" w:sz="0" w:space="0" w:color="auto"/>
                <w:bottom w:val="none" w:sz="0" w:space="0" w:color="auto"/>
                <w:right w:val="none" w:sz="0" w:space="0" w:color="auto"/>
              </w:divBdr>
              <w:divsChild>
                <w:div w:id="2809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monton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amedaysignstore.net/store/scripts/prodList.asp?idCategory=1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Katie J Babler</cp:lastModifiedBy>
  <cp:revision>2</cp:revision>
  <cp:lastPrinted>2014-07-05T21:24:00Z</cp:lastPrinted>
  <dcterms:created xsi:type="dcterms:W3CDTF">2014-07-08T01:11:00Z</dcterms:created>
  <dcterms:modified xsi:type="dcterms:W3CDTF">2014-07-08T01:11:00Z</dcterms:modified>
</cp:coreProperties>
</file>